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16" w:rsidRPr="0078704B" w:rsidRDefault="00C532AA" w:rsidP="00960616">
      <w:pPr>
        <w:tabs>
          <w:tab w:val="left" w:pos="6282"/>
          <w:tab w:val="left" w:pos="6347"/>
        </w:tabs>
        <w:jc w:val="center"/>
        <w:rPr>
          <w:b/>
          <w:bCs/>
          <w:sz w:val="40"/>
          <w:szCs w:val="40"/>
        </w:rPr>
      </w:pPr>
      <w:r>
        <w:rPr>
          <w:b/>
          <w:bCs/>
          <w:noProof/>
          <w:sz w:val="40"/>
          <w:szCs w:val="40"/>
        </w:rPr>
        <w:drawing>
          <wp:anchor distT="0" distB="0" distL="114300" distR="114300" simplePos="0" relativeHeight="251660288" behindDoc="1" locked="0" layoutInCell="1" allowOverlap="1" wp14:anchorId="032B9B7A" wp14:editId="3AF84327">
            <wp:simplePos x="0" y="0"/>
            <wp:positionH relativeFrom="column">
              <wp:posOffset>6019800</wp:posOffset>
            </wp:positionH>
            <wp:positionV relativeFrom="paragraph">
              <wp:posOffset>-318135</wp:posOffset>
            </wp:positionV>
            <wp:extent cx="390525" cy="962025"/>
            <wp:effectExtent l="0" t="0" r="9525" b="9525"/>
            <wp:wrapTight wrapText="bothSides">
              <wp:wrapPolygon edited="0">
                <wp:start x="0" y="0"/>
                <wp:lineTo x="0" y="21386"/>
                <wp:lineTo x="21073" y="21386"/>
                <wp:lineTo x="21073" y="0"/>
                <wp:lineTo x="0" y="0"/>
              </wp:wrapPolygon>
            </wp:wrapTight>
            <wp:docPr id="7"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7"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59264" behindDoc="1" locked="0" layoutInCell="1" allowOverlap="1" wp14:anchorId="26C13BCC" wp14:editId="5E1FC092">
            <wp:simplePos x="0" y="0"/>
            <wp:positionH relativeFrom="column">
              <wp:posOffset>-104775</wp:posOffset>
            </wp:positionH>
            <wp:positionV relativeFrom="paragraph">
              <wp:posOffset>-318135</wp:posOffset>
            </wp:positionV>
            <wp:extent cx="390525" cy="962025"/>
            <wp:effectExtent l="0" t="0" r="9525" b="9525"/>
            <wp:wrapTight wrapText="bothSides">
              <wp:wrapPolygon edited="0">
                <wp:start x="0" y="0"/>
                <wp:lineTo x="0" y="21386"/>
                <wp:lineTo x="21073" y="21386"/>
                <wp:lineTo x="21073" y="0"/>
                <wp:lineTo x="0" y="0"/>
              </wp:wrapPolygon>
            </wp:wrapTight>
            <wp:docPr id="5"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7"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sidR="00960616">
        <w:rPr>
          <w:b/>
          <w:bCs/>
          <w:noProof/>
          <w:sz w:val="40"/>
          <w:szCs w:val="40"/>
        </w:rPr>
        <w:t>Dacula</w:t>
      </w:r>
      <w:r w:rsidR="00960616" w:rsidRPr="0078704B">
        <w:rPr>
          <w:b/>
          <w:bCs/>
          <w:sz w:val="40"/>
          <w:szCs w:val="40"/>
        </w:rPr>
        <w:t xml:space="preserve"> High School  </w:t>
      </w:r>
    </w:p>
    <w:p w:rsidR="00960616" w:rsidRPr="0078704B" w:rsidRDefault="00960616" w:rsidP="00960616">
      <w:pPr>
        <w:jc w:val="center"/>
        <w:rPr>
          <w:rStyle w:val="Heading2Char"/>
          <w:rFonts w:ascii="Times New Roman" w:hAnsi="Times New Roman" w:cs="Times New Roman"/>
          <w:i w:val="0"/>
          <w:smallCaps/>
        </w:rPr>
      </w:pPr>
      <w:r w:rsidRPr="0078704B">
        <w:rPr>
          <w:rStyle w:val="Heading2Char"/>
          <w:rFonts w:ascii="Times New Roman" w:hAnsi="Times New Roman" w:cs="Times New Roman"/>
          <w:smallCaps/>
        </w:rPr>
        <w:t>High School Course Syllabus</w:t>
      </w:r>
    </w:p>
    <w:p w:rsidR="00960616" w:rsidRPr="00AE231C" w:rsidRDefault="00960616" w:rsidP="00960616">
      <w:pPr>
        <w:jc w:val="center"/>
        <w:rPr>
          <w:b/>
          <w:bCs/>
          <w:iCs/>
          <w:smallCaps/>
        </w:rPr>
      </w:pPr>
    </w:p>
    <w:p w:rsidR="00960616" w:rsidRDefault="00960616" w:rsidP="00960616">
      <w:pPr>
        <w:tabs>
          <w:tab w:val="left" w:leader="dot" w:pos="2520"/>
          <w:tab w:val="left" w:pos="5940"/>
          <w:tab w:val="left" w:leader="dot" w:pos="8100"/>
        </w:tabs>
        <w:spacing w:before="120"/>
        <w:rPr>
          <w:rStyle w:val="Heading2Char"/>
          <w:rFonts w:ascii="Times New Roman" w:hAnsi="Times New Roman" w:cs="Times New Roman"/>
          <w:color w:val="FF0000"/>
          <w:sz w:val="24"/>
          <w:szCs w:val="24"/>
        </w:rPr>
      </w:pPr>
      <w:r w:rsidRPr="005E58D8">
        <w:rPr>
          <w:b/>
          <w:smallCaps/>
        </w:rPr>
        <w:t>Course Title</w:t>
      </w:r>
      <w:r>
        <w:rPr>
          <w:smallCaps/>
        </w:rPr>
        <w:tab/>
      </w:r>
      <w:r w:rsidR="00065F70">
        <w:rPr>
          <w:b/>
          <w:bCs/>
        </w:rPr>
        <w:t>Honors</w:t>
      </w:r>
      <w:r w:rsidR="00696C3A">
        <w:rPr>
          <w:b/>
          <w:bCs/>
        </w:rPr>
        <w:t xml:space="preserve"> </w:t>
      </w:r>
      <w:r>
        <w:rPr>
          <w:b/>
          <w:bCs/>
        </w:rPr>
        <w:t>Senior Language Arts</w:t>
      </w:r>
      <w:r>
        <w:rPr>
          <w:rStyle w:val="Heading2Char"/>
          <w:sz w:val="24"/>
          <w:szCs w:val="24"/>
        </w:rPr>
        <w:t xml:space="preserve">      </w:t>
      </w:r>
      <w:r w:rsidR="00696C3A">
        <w:rPr>
          <w:rStyle w:val="Heading2Char"/>
          <w:sz w:val="24"/>
          <w:szCs w:val="24"/>
        </w:rPr>
        <w:t xml:space="preserve">   </w:t>
      </w:r>
      <w:r w:rsidRPr="005E58D8">
        <w:rPr>
          <w:b/>
          <w:smallCaps/>
        </w:rPr>
        <w:t>Term</w:t>
      </w:r>
      <w:r>
        <w:rPr>
          <w:smallCaps/>
        </w:rPr>
        <w:tab/>
      </w:r>
      <w:r w:rsidR="00395EA0">
        <w:rPr>
          <w:rStyle w:val="Heading2Char"/>
          <w:rFonts w:ascii="Times New Roman" w:hAnsi="Times New Roman" w:cs="Times New Roman"/>
          <w:i w:val="0"/>
          <w:sz w:val="24"/>
          <w:szCs w:val="24"/>
        </w:rPr>
        <w:t>2016-17</w:t>
      </w:r>
      <w:r w:rsidRPr="003B3072">
        <w:rPr>
          <w:rStyle w:val="Heading2Char"/>
          <w:rFonts w:ascii="Times New Roman" w:hAnsi="Times New Roman" w:cs="Times New Roman"/>
          <w:i w:val="0"/>
          <w:sz w:val="24"/>
          <w:szCs w:val="24"/>
        </w:rPr>
        <w:br/>
      </w:r>
      <w:r w:rsidRPr="005E58D8">
        <w:rPr>
          <w:rStyle w:val="Heading2Char"/>
          <w:rFonts w:ascii="Times New Roman" w:hAnsi="Times New Roman" w:cs="Times New Roman"/>
          <w:smallCaps/>
          <w:sz w:val="24"/>
          <w:szCs w:val="24"/>
        </w:rPr>
        <w:t>Teacher</w:t>
      </w:r>
      <w:r>
        <w:rPr>
          <w:rStyle w:val="Heading2Char"/>
          <w:rFonts w:ascii="Times New Roman" w:hAnsi="Times New Roman" w:cs="Times New Roman"/>
          <w:b w:val="0"/>
          <w:sz w:val="24"/>
          <w:szCs w:val="24"/>
        </w:rPr>
        <w:tab/>
      </w:r>
      <w:r w:rsidRPr="005E58D8">
        <w:rPr>
          <w:rStyle w:val="Heading2Char"/>
          <w:sz w:val="24"/>
          <w:szCs w:val="24"/>
        </w:rPr>
        <w:tab/>
      </w:r>
      <w:r w:rsidRPr="003B3072">
        <w:rPr>
          <w:rStyle w:val="Heading2Char"/>
          <w:i w:val="0"/>
          <w:sz w:val="24"/>
          <w:szCs w:val="24"/>
        </w:rPr>
        <w:t xml:space="preserve">    </w:t>
      </w:r>
      <w:r w:rsidRPr="003B3072">
        <w:rPr>
          <w:rStyle w:val="Heading2Char"/>
          <w:rFonts w:ascii="Times New Roman" w:hAnsi="Times New Roman" w:cs="Times New Roman"/>
          <w:i w:val="0"/>
          <w:smallCaps/>
          <w:sz w:val="24"/>
          <w:szCs w:val="24"/>
        </w:rPr>
        <w:t>room #</w:t>
      </w:r>
      <w:r w:rsidRPr="003B3072">
        <w:rPr>
          <w:rStyle w:val="Heading2Char"/>
          <w:rFonts w:ascii="Times New Roman" w:hAnsi="Times New Roman" w:cs="Times New Roman"/>
          <w:b w:val="0"/>
          <w:i w:val="0"/>
          <w:sz w:val="24"/>
          <w:szCs w:val="24"/>
        </w:rPr>
        <w:tab/>
      </w:r>
    </w:p>
    <w:p w:rsidR="00177B45" w:rsidRPr="005E58D8" w:rsidRDefault="00177B45" w:rsidP="00960616">
      <w:pPr>
        <w:tabs>
          <w:tab w:val="left" w:leader="dot" w:pos="2520"/>
          <w:tab w:val="left" w:pos="5940"/>
          <w:tab w:val="left" w:leader="dot" w:pos="8100"/>
        </w:tabs>
        <w:spacing w:before="120"/>
        <w:rPr>
          <w:rStyle w:val="Heading2Char"/>
          <w:i w:val="0"/>
          <w:iCs w:val="0"/>
          <w:sz w:val="24"/>
          <w:szCs w:val="24"/>
        </w:rPr>
      </w:pPr>
    </w:p>
    <w:p w:rsidR="00960616" w:rsidRPr="0020768D" w:rsidRDefault="00960616" w:rsidP="00960616">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960616" w:rsidRPr="000D05A2" w:rsidTr="00E54691">
        <w:tc>
          <w:tcPr>
            <w:tcW w:w="2160" w:type="dxa"/>
            <w:vAlign w:val="center"/>
          </w:tcPr>
          <w:p w:rsidR="00960616" w:rsidRPr="00D76244" w:rsidRDefault="00960616" w:rsidP="00E54691">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960616" w:rsidRPr="00D76244" w:rsidRDefault="00960616" w:rsidP="00E54691">
            <w:pPr>
              <w:rPr>
                <w:b/>
                <w:sz w:val="20"/>
                <w:szCs w:val="20"/>
              </w:rPr>
            </w:pPr>
          </w:p>
        </w:tc>
        <w:tc>
          <w:tcPr>
            <w:tcW w:w="8010" w:type="dxa"/>
            <w:vAlign w:val="center"/>
          </w:tcPr>
          <w:p w:rsidR="004316A2" w:rsidRPr="00516982" w:rsidRDefault="004316A2" w:rsidP="0049668F">
            <w:pPr>
              <w:rPr>
                <w:sz w:val="20"/>
                <w:szCs w:val="20"/>
              </w:rPr>
            </w:pPr>
            <w:bookmarkStart w:id="0" w:name="_GoBack"/>
            <w:bookmarkEnd w:id="0"/>
          </w:p>
        </w:tc>
      </w:tr>
      <w:tr w:rsidR="00960616" w:rsidRPr="000D05A2" w:rsidTr="00E54691">
        <w:tc>
          <w:tcPr>
            <w:tcW w:w="2160" w:type="dxa"/>
            <w:vAlign w:val="center"/>
          </w:tcPr>
          <w:p w:rsidR="00960616" w:rsidRPr="00D76244" w:rsidRDefault="00960616" w:rsidP="00E54691">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960616" w:rsidRPr="00D76244" w:rsidRDefault="00960616" w:rsidP="00E54691">
            <w:pPr>
              <w:rPr>
                <w:sz w:val="20"/>
                <w:szCs w:val="20"/>
              </w:rPr>
            </w:pPr>
            <w:r w:rsidRPr="00D76244">
              <w:rPr>
                <w:sz w:val="20"/>
                <w:szCs w:val="20"/>
              </w:rPr>
              <w:t>(Help sessions etc.)</w:t>
            </w:r>
          </w:p>
        </w:tc>
        <w:tc>
          <w:tcPr>
            <w:tcW w:w="8010" w:type="dxa"/>
            <w:vAlign w:val="center"/>
          </w:tcPr>
          <w:p w:rsidR="00960616" w:rsidRPr="00516982" w:rsidRDefault="00960616" w:rsidP="00960616">
            <w:pPr>
              <w:rPr>
                <w:sz w:val="18"/>
                <w:szCs w:val="18"/>
              </w:rPr>
            </w:pPr>
            <w:r w:rsidRPr="00516982">
              <w:rPr>
                <w:sz w:val="18"/>
                <w:szCs w:val="18"/>
              </w:rPr>
              <w:t>Help sessions are available before and after school or in the tutoring lab during lunch periods.</w:t>
            </w:r>
          </w:p>
        </w:tc>
      </w:tr>
    </w:tbl>
    <w:p w:rsidR="00177B45" w:rsidRPr="0069010B" w:rsidRDefault="00177B45" w:rsidP="00960616">
      <w:pPr>
        <w:pStyle w:val="Heading3"/>
        <w:spacing w:before="120" w:after="0"/>
        <w:rPr>
          <w:rFonts w:ascii="Times New Roman" w:hAnsi="Times New Roman" w:cs="Times New Roman"/>
          <w:smallCaps/>
          <w:sz w:val="22"/>
          <w:szCs w:val="22"/>
        </w:rPr>
      </w:pPr>
    </w:p>
    <w:p w:rsidR="00960616" w:rsidRPr="00573E7C" w:rsidRDefault="00960616" w:rsidP="00960616">
      <w:pPr>
        <w:pStyle w:val="Heading3"/>
        <w:spacing w:before="120" w:after="0"/>
        <w:rPr>
          <w:rFonts w:ascii="Times New Roman" w:hAnsi="Times New Roman" w:cs="Times New Roman"/>
          <w:sz w:val="28"/>
          <w:szCs w:val="28"/>
        </w:rPr>
      </w:pPr>
      <w:r w:rsidRPr="00573E7C">
        <w:rPr>
          <w:rFonts w:ascii="Times New Roman" w:hAnsi="Times New Roman" w:cs="Times New Roman"/>
          <w:smallCaps/>
          <w:sz w:val="28"/>
          <w:szCs w:val="28"/>
        </w:rPr>
        <w:t>Course Description</w:t>
      </w:r>
      <w:r w:rsidRPr="00573E7C">
        <w:rPr>
          <w:rFonts w:ascii="Times New Roman" w:hAnsi="Times New Roman" w:cs="Times New Roman"/>
          <w:smallCaps/>
          <w:sz w:val="18"/>
          <w:szCs w:val="18"/>
        </w:rPr>
        <w:t xml:space="preserve"> </w:t>
      </w:r>
    </w:p>
    <w:p w:rsidR="00F53D3D" w:rsidRPr="00573E7C" w:rsidRDefault="00F53D3D" w:rsidP="00F53D3D">
      <w:pPr>
        <w:rPr>
          <w:sz w:val="20"/>
          <w:szCs w:val="20"/>
        </w:rPr>
      </w:pPr>
      <w:r w:rsidRPr="00573E7C">
        <w:rPr>
          <w:sz w:val="20"/>
          <w:szCs w:val="20"/>
        </w:rPr>
        <w:t xml:space="preserve">This course will focus on </w:t>
      </w:r>
      <w:r w:rsidRPr="00573E7C">
        <w:rPr>
          <w:rFonts w:eastAsia="MS Mincho"/>
          <w:sz w:val="20"/>
          <w:szCs w:val="20"/>
        </w:rPr>
        <w:t>higher-level writing skills, critical analysis of literature (</w:t>
      </w:r>
      <w:r w:rsidRPr="00573E7C">
        <w:rPr>
          <w:sz w:val="20"/>
          <w:szCs w:val="20"/>
        </w:rPr>
        <w:t>with a focus on British authors and literature)</w:t>
      </w:r>
      <w:r w:rsidRPr="00573E7C">
        <w:rPr>
          <w:rFonts w:eastAsia="MS Mincho"/>
          <w:sz w:val="20"/>
          <w:szCs w:val="20"/>
        </w:rPr>
        <w:t>,</w:t>
      </w:r>
      <w:r w:rsidR="006C4832">
        <w:rPr>
          <w:rFonts w:eastAsia="MS Mincho"/>
          <w:sz w:val="20"/>
          <w:szCs w:val="20"/>
        </w:rPr>
        <w:t xml:space="preserve"> </w:t>
      </w:r>
      <w:r w:rsidRPr="00573E7C">
        <w:rPr>
          <w:rFonts w:eastAsia="MS Mincho"/>
          <w:sz w:val="20"/>
          <w:szCs w:val="20"/>
        </w:rPr>
        <w:t>critical thinking skills</w:t>
      </w:r>
      <w:r w:rsidR="006C4832">
        <w:rPr>
          <w:rFonts w:eastAsia="MS Mincho"/>
        </w:rPr>
        <w:t xml:space="preserve">, </w:t>
      </w:r>
      <w:r w:rsidRPr="00573E7C">
        <w:rPr>
          <w:rFonts w:eastAsia="MS Mincho"/>
          <w:sz w:val="20"/>
          <w:szCs w:val="20"/>
        </w:rPr>
        <w:t>and applied gramma</w:t>
      </w:r>
      <w:r w:rsidRPr="00573E7C">
        <w:rPr>
          <w:sz w:val="20"/>
          <w:szCs w:val="20"/>
        </w:rPr>
        <w:t>r.   Vocabulary, speaking, listening, researching, and test-taking skills are also an integral part of the curriculum.</w:t>
      </w:r>
    </w:p>
    <w:p w:rsidR="00F53D3D" w:rsidRPr="00573E7C" w:rsidRDefault="00F53D3D" w:rsidP="00F53D3D">
      <w:pPr>
        <w:pStyle w:val="PlainText"/>
        <w:rPr>
          <w:rFonts w:ascii="Times New Roman" w:eastAsia="MS Mincho" w:hAnsi="Times New Roman"/>
        </w:rPr>
      </w:pPr>
      <w:r w:rsidRPr="00573E7C">
        <w:rPr>
          <w:rFonts w:ascii="Times New Roman" w:eastAsia="MS Mincho" w:hAnsi="Times New Roman"/>
        </w:rPr>
        <w:t>This class will concentrate on building upon skills and knowledge previously mastered.  My expectations for the performance of each student will be high, and the pace at which we work will be in tune with what should be expected of students at the college prep level, so be prepared to work hard, to think hard, to study hard, and to exhibit the drive and motivation needed to be successful.</w:t>
      </w:r>
    </w:p>
    <w:p w:rsidR="00F53D3D" w:rsidRPr="00573E7C" w:rsidRDefault="00F53D3D" w:rsidP="00F53D3D">
      <w:pPr>
        <w:rPr>
          <w:sz w:val="20"/>
          <w:szCs w:val="20"/>
        </w:rPr>
      </w:pPr>
      <w:r w:rsidRPr="00573E7C">
        <w:rPr>
          <w:sz w:val="20"/>
          <w:szCs w:val="20"/>
        </w:rPr>
        <w:t>Prerequisites: Freshman Language Arts, Sophomore Language Arts, American Literature</w:t>
      </w:r>
    </w:p>
    <w:p w:rsidR="00F53D3D" w:rsidRPr="00573E7C" w:rsidRDefault="00F53D3D" w:rsidP="00F53D3D">
      <w:pPr>
        <w:pStyle w:val="PlainText"/>
        <w:rPr>
          <w:rFonts w:ascii="Times New Roman" w:eastAsia="MS Mincho" w:hAnsi="Times New Roman"/>
        </w:rPr>
      </w:pPr>
    </w:p>
    <w:p w:rsidR="00F53D3D" w:rsidRDefault="00F53D3D" w:rsidP="00F53D3D">
      <w:pPr>
        <w:pStyle w:val="BodyTextIndent"/>
        <w:spacing w:after="0"/>
        <w:ind w:left="0"/>
        <w:jc w:val="both"/>
        <w:rPr>
          <w:rFonts w:eastAsia="MS Mincho"/>
          <w:sz w:val="20"/>
        </w:rPr>
      </w:pPr>
      <w:r w:rsidRPr="00573E7C">
        <w:rPr>
          <w:rFonts w:eastAsia="MS Mincho"/>
          <w:sz w:val="20"/>
        </w:rPr>
        <w:t>** Please refer to the Twelfth Grade Language Arts section in the Gwinnett County Public Schools Academic Knowledge       and Skills for additional skills.</w:t>
      </w:r>
    </w:p>
    <w:p w:rsidR="00960616" w:rsidRDefault="00960616" w:rsidP="00960616">
      <w:pPr>
        <w:pStyle w:val="Heading3"/>
        <w:tabs>
          <w:tab w:val="left" w:pos="8265"/>
          <w:tab w:val="left" w:pos="8775"/>
        </w:tabs>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Pr>
          <w:rFonts w:ascii="Times New Roman" w:hAnsi="Times New Roman" w:cs="Times New Roman"/>
          <w:smallCaps/>
          <w:sz w:val="28"/>
          <w:szCs w:val="28"/>
        </w:rPr>
        <w:t>Curriculum Content</w:t>
      </w:r>
      <w:r>
        <w:rPr>
          <w:rFonts w:ascii="Times New Roman" w:hAnsi="Times New Roman" w:cs="Times New Roman"/>
          <w:smallCaps/>
          <w:sz w:val="28"/>
          <w:szCs w:val="28"/>
        </w:rPr>
        <w:tab/>
      </w:r>
      <w:r>
        <w:rPr>
          <w:rFonts w:ascii="Times New Roman" w:hAnsi="Times New Roman" w:cs="Times New Roman"/>
          <w:smallCaps/>
          <w:sz w:val="28"/>
          <w:szCs w:val="28"/>
        </w:rPr>
        <w:tab/>
      </w:r>
    </w:p>
    <w:p w:rsidR="00960616" w:rsidRDefault="00960616" w:rsidP="00960616">
      <w:pPr>
        <w:tabs>
          <w:tab w:val="left" w:pos="6546"/>
          <w:tab w:val="left" w:pos="6641"/>
        </w:tabs>
        <w:rPr>
          <w:sz w:val="18"/>
          <w:szCs w:val="18"/>
        </w:rPr>
      </w:pPr>
      <w:r w:rsidRPr="00020637">
        <w:rPr>
          <w:sz w:val="18"/>
          <w:szCs w:val="18"/>
        </w:rPr>
        <w:t xml:space="preserve">The entire list of Academic Knowledge and Skills for each of the following curriculum strands in this course can be accessed through the district web address at </w:t>
      </w:r>
      <w:hyperlink r:id="rId8" w:history="1">
        <w:r w:rsidR="00177B45" w:rsidRPr="00C90E5B">
          <w:rPr>
            <w:rStyle w:val="Hyperlink"/>
            <w:sz w:val="18"/>
            <w:szCs w:val="18"/>
          </w:rPr>
          <w:t>www.gwinnett.k12.ga.us</w:t>
        </w:r>
      </w:hyperlink>
    </w:p>
    <w:p w:rsidR="00177B45" w:rsidRPr="00020637" w:rsidRDefault="00177B45" w:rsidP="00960616">
      <w:pPr>
        <w:tabs>
          <w:tab w:val="left" w:pos="6546"/>
          <w:tab w:val="left" w:pos="6641"/>
        </w:tabs>
        <w:rPr>
          <w:b/>
          <w:i/>
          <w:color w:val="993366"/>
          <w:sz w:val="18"/>
          <w:szCs w:val="18"/>
        </w:rPr>
      </w:pPr>
    </w:p>
    <w:tbl>
      <w:tblPr>
        <w:tblStyle w:val="TableGrid"/>
        <w:tblW w:w="10326" w:type="dxa"/>
        <w:tblLook w:val="04A0" w:firstRow="1" w:lastRow="0" w:firstColumn="1" w:lastColumn="0" w:noHBand="0" w:noVBand="1"/>
      </w:tblPr>
      <w:tblGrid>
        <w:gridCol w:w="5163"/>
        <w:gridCol w:w="5163"/>
      </w:tblGrid>
      <w:tr w:rsidR="00960616" w:rsidRPr="004B0EB7" w:rsidTr="002F7DB1">
        <w:trPr>
          <w:trHeight w:val="206"/>
        </w:trPr>
        <w:tc>
          <w:tcPr>
            <w:tcW w:w="5163" w:type="dxa"/>
            <w:vAlign w:val="center"/>
          </w:tcPr>
          <w:p w:rsidR="00960616" w:rsidRPr="004B0EB7" w:rsidRDefault="00960616" w:rsidP="00E54691">
            <w:pPr>
              <w:tabs>
                <w:tab w:val="left" w:pos="6546"/>
                <w:tab w:val="left" w:pos="6641"/>
              </w:tabs>
              <w:jc w:val="center"/>
              <w:rPr>
                <w:b/>
              </w:rPr>
            </w:pPr>
            <w:r w:rsidRPr="004B0EB7">
              <w:rPr>
                <w:b/>
                <w:smallCaps/>
              </w:rPr>
              <w:t>AKS Strands</w:t>
            </w:r>
          </w:p>
        </w:tc>
        <w:tc>
          <w:tcPr>
            <w:tcW w:w="5163" w:type="dxa"/>
            <w:vAlign w:val="center"/>
          </w:tcPr>
          <w:p w:rsidR="00960616" w:rsidRPr="004B0EB7" w:rsidRDefault="0069010B" w:rsidP="00E54691">
            <w:pPr>
              <w:tabs>
                <w:tab w:val="left" w:pos="6546"/>
                <w:tab w:val="left" w:pos="6641"/>
              </w:tabs>
              <w:jc w:val="center"/>
              <w:rPr>
                <w:b/>
              </w:rPr>
            </w:pPr>
            <w:r>
              <w:rPr>
                <w:b/>
                <w:smallCaps/>
              </w:rPr>
              <w:t xml:space="preserve">PERFORMANCE </w:t>
            </w:r>
          </w:p>
        </w:tc>
      </w:tr>
      <w:tr w:rsidR="00960616" w:rsidTr="002F7DB1">
        <w:trPr>
          <w:trHeight w:val="1116"/>
        </w:trPr>
        <w:tc>
          <w:tcPr>
            <w:tcW w:w="5163" w:type="dxa"/>
          </w:tcPr>
          <w:p w:rsidR="00960616" w:rsidRDefault="0069010B" w:rsidP="0069010B">
            <w:pPr>
              <w:pStyle w:val="ListParagraph"/>
              <w:numPr>
                <w:ilvl w:val="0"/>
                <w:numId w:val="9"/>
              </w:numPr>
              <w:rPr>
                <w:sz w:val="20"/>
                <w:szCs w:val="20"/>
              </w:rPr>
            </w:pPr>
            <w:r>
              <w:rPr>
                <w:sz w:val="20"/>
                <w:szCs w:val="20"/>
              </w:rPr>
              <w:t>Reading: Literature</w:t>
            </w:r>
          </w:p>
          <w:p w:rsidR="0069010B" w:rsidRDefault="0069010B" w:rsidP="0069010B">
            <w:pPr>
              <w:pStyle w:val="ListParagraph"/>
              <w:numPr>
                <w:ilvl w:val="0"/>
                <w:numId w:val="9"/>
              </w:numPr>
              <w:rPr>
                <w:sz w:val="20"/>
                <w:szCs w:val="20"/>
              </w:rPr>
            </w:pPr>
            <w:r>
              <w:rPr>
                <w:sz w:val="20"/>
                <w:szCs w:val="20"/>
              </w:rPr>
              <w:t>Reading: Informational Texts</w:t>
            </w:r>
          </w:p>
          <w:p w:rsidR="0069010B" w:rsidRDefault="0069010B" w:rsidP="0069010B">
            <w:pPr>
              <w:pStyle w:val="ListParagraph"/>
              <w:numPr>
                <w:ilvl w:val="0"/>
                <w:numId w:val="9"/>
              </w:numPr>
              <w:rPr>
                <w:sz w:val="20"/>
                <w:szCs w:val="20"/>
              </w:rPr>
            </w:pPr>
            <w:r>
              <w:rPr>
                <w:sz w:val="20"/>
                <w:szCs w:val="20"/>
              </w:rPr>
              <w:t>Writing</w:t>
            </w:r>
          </w:p>
          <w:p w:rsidR="0069010B" w:rsidRDefault="0069010B" w:rsidP="0069010B">
            <w:pPr>
              <w:pStyle w:val="ListParagraph"/>
              <w:numPr>
                <w:ilvl w:val="0"/>
                <w:numId w:val="9"/>
              </w:numPr>
              <w:rPr>
                <w:sz w:val="20"/>
                <w:szCs w:val="20"/>
              </w:rPr>
            </w:pPr>
            <w:r>
              <w:rPr>
                <w:sz w:val="20"/>
                <w:szCs w:val="20"/>
              </w:rPr>
              <w:t>Speaking and Listening</w:t>
            </w:r>
          </w:p>
          <w:p w:rsidR="0069010B" w:rsidRPr="0069010B" w:rsidRDefault="0069010B" w:rsidP="0069010B">
            <w:pPr>
              <w:pStyle w:val="ListParagraph"/>
              <w:numPr>
                <w:ilvl w:val="0"/>
                <w:numId w:val="9"/>
              </w:numPr>
              <w:rPr>
                <w:sz w:val="20"/>
                <w:szCs w:val="20"/>
              </w:rPr>
            </w:pPr>
            <w:r>
              <w:rPr>
                <w:sz w:val="20"/>
                <w:szCs w:val="20"/>
              </w:rPr>
              <w:t>Language</w:t>
            </w:r>
          </w:p>
        </w:tc>
        <w:tc>
          <w:tcPr>
            <w:tcW w:w="5163" w:type="dxa"/>
          </w:tcPr>
          <w:p w:rsidR="00960616" w:rsidRPr="005A70F8" w:rsidRDefault="00960616" w:rsidP="00E54691">
            <w:pPr>
              <w:rPr>
                <w:b/>
                <w:sz w:val="20"/>
                <w:szCs w:val="20"/>
              </w:rPr>
            </w:pPr>
            <w:r w:rsidRPr="005A70F8">
              <w:rPr>
                <w:b/>
                <w:sz w:val="20"/>
                <w:szCs w:val="20"/>
              </w:rPr>
              <w:t>Semester 1:</w:t>
            </w:r>
          </w:p>
          <w:p w:rsidR="0069010B" w:rsidRDefault="00395EA0" w:rsidP="00E54691">
            <w:pPr>
              <w:ind w:left="360"/>
              <w:rPr>
                <w:sz w:val="20"/>
                <w:szCs w:val="20"/>
              </w:rPr>
            </w:pPr>
            <w:r>
              <w:rPr>
                <w:sz w:val="20"/>
                <w:szCs w:val="20"/>
              </w:rPr>
              <w:t>Narrative</w:t>
            </w:r>
          </w:p>
          <w:p w:rsidR="00395EA0" w:rsidRPr="005A70F8" w:rsidRDefault="00395EA0" w:rsidP="00E54691">
            <w:pPr>
              <w:ind w:left="360"/>
              <w:rPr>
                <w:sz w:val="20"/>
                <w:szCs w:val="20"/>
              </w:rPr>
            </w:pPr>
            <w:r>
              <w:rPr>
                <w:sz w:val="20"/>
                <w:szCs w:val="20"/>
              </w:rPr>
              <w:t>Persuasive</w:t>
            </w:r>
          </w:p>
          <w:p w:rsidR="00960616" w:rsidRPr="005A70F8" w:rsidRDefault="00960616" w:rsidP="00E54691">
            <w:pPr>
              <w:rPr>
                <w:b/>
                <w:sz w:val="20"/>
                <w:szCs w:val="20"/>
              </w:rPr>
            </w:pPr>
            <w:r w:rsidRPr="005A70F8">
              <w:rPr>
                <w:b/>
                <w:sz w:val="20"/>
                <w:szCs w:val="20"/>
              </w:rPr>
              <w:t>Semester 2:</w:t>
            </w:r>
          </w:p>
          <w:p w:rsidR="0069010B" w:rsidRPr="00847F7B" w:rsidRDefault="00395EA0" w:rsidP="00E54691">
            <w:pPr>
              <w:ind w:left="360"/>
              <w:rPr>
                <w:sz w:val="20"/>
                <w:szCs w:val="20"/>
              </w:rPr>
            </w:pPr>
            <w:r>
              <w:rPr>
                <w:sz w:val="20"/>
                <w:szCs w:val="20"/>
              </w:rPr>
              <w:t>Research</w:t>
            </w:r>
          </w:p>
        </w:tc>
      </w:tr>
      <w:tr w:rsidR="002F7DB1" w:rsidTr="002F7DB1">
        <w:trPr>
          <w:trHeight w:val="679"/>
        </w:trPr>
        <w:tc>
          <w:tcPr>
            <w:tcW w:w="10326" w:type="dxa"/>
            <w:gridSpan w:val="2"/>
          </w:tcPr>
          <w:p w:rsidR="002F7DB1" w:rsidRDefault="0069010B" w:rsidP="00E54691">
            <w:pPr>
              <w:tabs>
                <w:tab w:val="left" w:pos="6546"/>
                <w:tab w:val="left" w:pos="6641"/>
              </w:tabs>
              <w:spacing w:before="60"/>
              <w:rPr>
                <w:b/>
                <w:smallCaps/>
              </w:rPr>
            </w:pPr>
            <w:r>
              <w:rPr>
                <w:b/>
                <w:smallCaps/>
              </w:rPr>
              <w:t>F</w:t>
            </w:r>
            <w:r w:rsidR="002F7DB1">
              <w:rPr>
                <w:b/>
                <w:smallCaps/>
              </w:rPr>
              <w:t>OCUS: A THEMATIC APPROACH USING FICTION AND NON-FICTION/INFORMATIONAL TEXTS INCLUDING BUT NOT LIMITED TO THE MAJOR WORKS OF</w:t>
            </w:r>
          </w:p>
          <w:p w:rsidR="002F7DB1" w:rsidRPr="0009104C" w:rsidRDefault="002F7DB1" w:rsidP="002F7DB1">
            <w:pPr>
              <w:spacing w:before="60" w:after="100" w:afterAutospacing="1"/>
              <w:rPr>
                <w:sz w:val="20"/>
                <w:szCs w:val="20"/>
              </w:rPr>
            </w:pPr>
            <w:r>
              <w:rPr>
                <w:sz w:val="20"/>
                <w:szCs w:val="20"/>
              </w:rPr>
              <w:t xml:space="preserve">                    1</w:t>
            </w:r>
            <w:r w:rsidRPr="002F7DB1">
              <w:rPr>
                <w:sz w:val="20"/>
                <w:szCs w:val="20"/>
                <w:vertAlign w:val="superscript"/>
              </w:rPr>
              <w:t>ST</w:t>
            </w:r>
            <w:r>
              <w:rPr>
                <w:sz w:val="20"/>
                <w:szCs w:val="20"/>
              </w:rPr>
              <w:t xml:space="preserve"> SEMESTER                                                                                     2</w:t>
            </w:r>
            <w:r w:rsidRPr="002F7DB1">
              <w:rPr>
                <w:sz w:val="20"/>
                <w:szCs w:val="20"/>
                <w:vertAlign w:val="superscript"/>
              </w:rPr>
              <w:t>ND</w:t>
            </w:r>
            <w:r>
              <w:rPr>
                <w:sz w:val="20"/>
                <w:szCs w:val="20"/>
              </w:rPr>
              <w:t xml:space="preserve"> SEMESTER</w:t>
            </w:r>
          </w:p>
        </w:tc>
      </w:tr>
      <w:tr w:rsidR="00960616" w:rsidTr="002F7DB1">
        <w:trPr>
          <w:trHeight w:val="1069"/>
        </w:trPr>
        <w:tc>
          <w:tcPr>
            <w:tcW w:w="5163" w:type="dxa"/>
          </w:tcPr>
          <w:p w:rsidR="00C532AA" w:rsidRPr="00C532AA" w:rsidRDefault="002F7DB1" w:rsidP="00960616">
            <w:pPr>
              <w:pStyle w:val="PlainText"/>
              <w:numPr>
                <w:ilvl w:val="0"/>
                <w:numId w:val="4"/>
              </w:numPr>
              <w:rPr>
                <w:rFonts w:ascii="Times New Roman" w:hAnsi="Times New Roman"/>
              </w:rPr>
            </w:pPr>
            <w:r>
              <w:rPr>
                <w:rFonts w:ascii="Times New Roman" w:eastAsia="MS Mincho" w:hAnsi="Times New Roman"/>
                <w:i/>
              </w:rPr>
              <w:t>BEOWULF</w:t>
            </w:r>
          </w:p>
          <w:p w:rsidR="00960616" w:rsidRPr="008442BE" w:rsidRDefault="00C532AA" w:rsidP="00960616">
            <w:pPr>
              <w:pStyle w:val="PlainText"/>
              <w:numPr>
                <w:ilvl w:val="0"/>
                <w:numId w:val="4"/>
              </w:numPr>
              <w:rPr>
                <w:rFonts w:ascii="Times New Roman" w:hAnsi="Times New Roman"/>
              </w:rPr>
            </w:pPr>
            <w:r>
              <w:rPr>
                <w:rFonts w:ascii="Times New Roman" w:eastAsia="MS Mincho" w:hAnsi="Times New Roman"/>
                <w:i/>
              </w:rPr>
              <w:t>MACBETH</w:t>
            </w:r>
            <w:r w:rsidR="00960616" w:rsidRPr="008442BE">
              <w:rPr>
                <w:rFonts w:ascii="Times New Roman" w:eastAsia="MS Mincho" w:hAnsi="Times New Roman"/>
              </w:rPr>
              <w:tab/>
            </w:r>
            <w:r w:rsidR="00960616" w:rsidRPr="008442BE">
              <w:rPr>
                <w:rFonts w:ascii="Times New Roman" w:eastAsia="MS Mincho" w:hAnsi="Times New Roman"/>
              </w:rPr>
              <w:tab/>
            </w:r>
            <w:r w:rsidR="00960616" w:rsidRPr="008442BE">
              <w:rPr>
                <w:rFonts w:ascii="Times New Roman" w:eastAsia="MS Mincho" w:hAnsi="Times New Roman"/>
              </w:rPr>
              <w:tab/>
            </w:r>
            <w:r w:rsidR="00960616" w:rsidRPr="008442BE">
              <w:rPr>
                <w:rFonts w:ascii="Times New Roman" w:eastAsia="MS Mincho" w:hAnsi="Times New Roman"/>
              </w:rPr>
              <w:tab/>
            </w:r>
          </w:p>
        </w:tc>
        <w:tc>
          <w:tcPr>
            <w:tcW w:w="5163" w:type="dxa"/>
          </w:tcPr>
          <w:p w:rsidR="00960616" w:rsidRPr="004E1BD4" w:rsidRDefault="00395EA0" w:rsidP="00395EA0">
            <w:pPr>
              <w:pStyle w:val="PlainText"/>
              <w:numPr>
                <w:ilvl w:val="0"/>
                <w:numId w:val="4"/>
              </w:numPr>
              <w:rPr>
                <w:rFonts w:ascii="Times New Roman" w:hAnsi="Times New Roman"/>
                <w:i/>
              </w:rPr>
            </w:pPr>
            <w:r>
              <w:rPr>
                <w:rFonts w:ascii="Times New Roman" w:hAnsi="Times New Roman"/>
                <w:i/>
              </w:rPr>
              <w:t>1984, The Importance of Being Earnest</w:t>
            </w:r>
          </w:p>
        </w:tc>
      </w:tr>
    </w:tbl>
    <w:p w:rsidR="00960616" w:rsidRPr="00710FC7" w:rsidRDefault="00960616" w:rsidP="00960616">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Pr="008F3DB0">
        <w:rPr>
          <w:rFonts w:ascii="Times New Roman" w:hAnsi="Times New Roman" w:cs="Times New Roman"/>
          <w:smallCaps/>
          <w:sz w:val="28"/>
          <w:szCs w:val="28"/>
        </w:rPr>
        <w:t>Supplies</w:t>
      </w:r>
    </w:p>
    <w:tbl>
      <w:tblPr>
        <w:tblStyle w:val="TableGrid"/>
        <w:tblW w:w="0" w:type="auto"/>
        <w:tblLook w:val="04A0" w:firstRow="1" w:lastRow="0" w:firstColumn="1" w:lastColumn="0" w:noHBand="0" w:noVBand="1"/>
      </w:tblPr>
      <w:tblGrid>
        <w:gridCol w:w="5148"/>
        <w:gridCol w:w="5148"/>
      </w:tblGrid>
      <w:tr w:rsidR="00960616" w:rsidRPr="007F74D2" w:rsidTr="00E54691">
        <w:tc>
          <w:tcPr>
            <w:tcW w:w="5148" w:type="dxa"/>
            <w:vAlign w:val="center"/>
          </w:tcPr>
          <w:p w:rsidR="00960616" w:rsidRPr="000B47B3" w:rsidRDefault="00960616" w:rsidP="00E54691">
            <w:pPr>
              <w:tabs>
                <w:tab w:val="left" w:pos="6546"/>
                <w:tab w:val="left" w:pos="6641"/>
              </w:tabs>
              <w:jc w:val="center"/>
              <w:rPr>
                <w:b/>
                <w:sz w:val="20"/>
                <w:szCs w:val="20"/>
              </w:rPr>
            </w:pPr>
            <w:r w:rsidRPr="000B47B3">
              <w:rPr>
                <w:b/>
                <w:sz w:val="20"/>
                <w:szCs w:val="20"/>
              </w:rPr>
              <w:t>Published Materials</w:t>
            </w:r>
          </w:p>
        </w:tc>
        <w:tc>
          <w:tcPr>
            <w:tcW w:w="5148" w:type="dxa"/>
            <w:vAlign w:val="center"/>
          </w:tcPr>
          <w:p w:rsidR="00960616" w:rsidRPr="000B47B3" w:rsidRDefault="00960616" w:rsidP="00E54691">
            <w:pPr>
              <w:tabs>
                <w:tab w:val="left" w:pos="6546"/>
                <w:tab w:val="left" w:pos="6641"/>
              </w:tabs>
              <w:jc w:val="center"/>
              <w:rPr>
                <w:b/>
                <w:sz w:val="20"/>
                <w:szCs w:val="20"/>
              </w:rPr>
            </w:pPr>
            <w:r w:rsidRPr="000B47B3">
              <w:rPr>
                <w:b/>
                <w:sz w:val="20"/>
                <w:szCs w:val="20"/>
              </w:rPr>
              <w:t>Instructional Supplies</w:t>
            </w:r>
          </w:p>
        </w:tc>
      </w:tr>
      <w:tr w:rsidR="00960616" w:rsidRPr="007F74D2" w:rsidTr="00E54691">
        <w:tc>
          <w:tcPr>
            <w:tcW w:w="5148" w:type="dxa"/>
          </w:tcPr>
          <w:p w:rsidR="00960616" w:rsidRPr="000B47B3" w:rsidRDefault="00960616" w:rsidP="00E54691">
            <w:pPr>
              <w:tabs>
                <w:tab w:val="left" w:pos="1980"/>
              </w:tabs>
              <w:rPr>
                <w:sz w:val="20"/>
                <w:szCs w:val="20"/>
                <w:u w:val="single"/>
              </w:rPr>
            </w:pPr>
            <w:r w:rsidRPr="000B47B3">
              <w:rPr>
                <w:sz w:val="20"/>
                <w:szCs w:val="20"/>
              </w:rPr>
              <w:t xml:space="preserve">Prentice Hall Literature: </w:t>
            </w:r>
            <w:r w:rsidRPr="000B47B3">
              <w:rPr>
                <w:sz w:val="20"/>
                <w:szCs w:val="20"/>
                <w:u w:val="single"/>
              </w:rPr>
              <w:t xml:space="preserve">Timeless Voices, Timeless Themes: </w:t>
            </w:r>
            <w:r w:rsidRPr="000B47B3">
              <w:rPr>
                <w:sz w:val="20"/>
                <w:szCs w:val="20"/>
                <w:u w:val="single"/>
              </w:rPr>
              <w:br/>
            </w:r>
            <w:r w:rsidRPr="000B47B3">
              <w:rPr>
                <w:sz w:val="20"/>
                <w:szCs w:val="20"/>
              </w:rPr>
              <w:tab/>
            </w:r>
            <w:r w:rsidRPr="000B47B3">
              <w:rPr>
                <w:sz w:val="20"/>
                <w:szCs w:val="20"/>
                <w:u w:val="single"/>
              </w:rPr>
              <w:t xml:space="preserve"> The British Tradition</w:t>
            </w:r>
          </w:p>
          <w:p w:rsidR="00960616" w:rsidRPr="000B47B3" w:rsidRDefault="00960616" w:rsidP="00E54691">
            <w:pPr>
              <w:tabs>
                <w:tab w:val="left" w:pos="1980"/>
                <w:tab w:val="left" w:pos="6641"/>
              </w:tabs>
              <w:rPr>
                <w:sz w:val="20"/>
                <w:szCs w:val="20"/>
                <w:u w:val="single"/>
              </w:rPr>
            </w:pPr>
            <w:r>
              <w:rPr>
                <w:sz w:val="20"/>
                <w:szCs w:val="20"/>
              </w:rPr>
              <w:t>Supplemental n</w:t>
            </w:r>
            <w:r w:rsidRPr="000B47B3">
              <w:rPr>
                <w:sz w:val="20"/>
                <w:szCs w:val="20"/>
              </w:rPr>
              <w:t>ovels</w:t>
            </w:r>
            <w:r>
              <w:rPr>
                <w:sz w:val="20"/>
                <w:szCs w:val="20"/>
              </w:rPr>
              <w:t xml:space="preserve"> and readings</w:t>
            </w:r>
          </w:p>
        </w:tc>
        <w:tc>
          <w:tcPr>
            <w:tcW w:w="5148" w:type="dxa"/>
          </w:tcPr>
          <w:p w:rsidR="00960616" w:rsidRPr="00573E7C" w:rsidRDefault="00960616" w:rsidP="00960616">
            <w:pPr>
              <w:pStyle w:val="ListParagraph"/>
              <w:numPr>
                <w:ilvl w:val="0"/>
                <w:numId w:val="2"/>
              </w:numPr>
              <w:tabs>
                <w:tab w:val="left" w:pos="432"/>
              </w:tabs>
              <w:spacing w:before="60"/>
              <w:ind w:left="86" w:firstLine="0"/>
              <w:rPr>
                <w:sz w:val="20"/>
                <w:szCs w:val="20"/>
              </w:rPr>
            </w:pPr>
            <w:r w:rsidRPr="00573E7C">
              <w:rPr>
                <w:sz w:val="20"/>
                <w:szCs w:val="20"/>
              </w:rPr>
              <w:t>3-ring binder with tabbed dividers/loose leaf paper</w:t>
            </w:r>
          </w:p>
          <w:p w:rsidR="004B728A" w:rsidRPr="001246CF" w:rsidRDefault="00960616" w:rsidP="001246CF">
            <w:pPr>
              <w:pStyle w:val="ListParagraph"/>
              <w:numPr>
                <w:ilvl w:val="0"/>
                <w:numId w:val="2"/>
              </w:numPr>
              <w:tabs>
                <w:tab w:val="left" w:pos="432"/>
              </w:tabs>
              <w:spacing w:before="60"/>
              <w:ind w:left="86" w:firstLine="0"/>
              <w:rPr>
                <w:sz w:val="20"/>
                <w:szCs w:val="20"/>
              </w:rPr>
            </w:pPr>
            <w:r w:rsidRPr="00573E7C">
              <w:rPr>
                <w:sz w:val="20"/>
                <w:szCs w:val="20"/>
              </w:rPr>
              <w:t>Highlighters</w:t>
            </w:r>
          </w:p>
          <w:p w:rsidR="00960616" w:rsidRPr="00573E7C" w:rsidRDefault="00960616" w:rsidP="00960616">
            <w:pPr>
              <w:pStyle w:val="ListParagraph"/>
              <w:numPr>
                <w:ilvl w:val="0"/>
                <w:numId w:val="2"/>
              </w:numPr>
              <w:tabs>
                <w:tab w:val="left" w:pos="432"/>
              </w:tabs>
              <w:ind w:left="90" w:firstLine="0"/>
              <w:rPr>
                <w:sz w:val="20"/>
                <w:szCs w:val="20"/>
              </w:rPr>
            </w:pPr>
            <w:r w:rsidRPr="00573E7C">
              <w:rPr>
                <w:sz w:val="20"/>
                <w:szCs w:val="20"/>
              </w:rPr>
              <w:t>Blue/black ink pens; pencils</w:t>
            </w:r>
          </w:p>
          <w:p w:rsidR="00960616" w:rsidRPr="00573E7C" w:rsidRDefault="00960616" w:rsidP="00177B45">
            <w:pPr>
              <w:pStyle w:val="ListParagraph"/>
              <w:numPr>
                <w:ilvl w:val="0"/>
                <w:numId w:val="2"/>
              </w:numPr>
              <w:tabs>
                <w:tab w:val="left" w:pos="432"/>
              </w:tabs>
              <w:ind w:left="90" w:firstLine="0"/>
              <w:rPr>
                <w:sz w:val="20"/>
                <w:szCs w:val="20"/>
              </w:rPr>
            </w:pPr>
            <w:r w:rsidRPr="00573E7C">
              <w:rPr>
                <w:sz w:val="20"/>
                <w:szCs w:val="20"/>
              </w:rPr>
              <w:t>Flash drive</w:t>
            </w:r>
            <w:r w:rsidR="00177B45" w:rsidRPr="00573E7C">
              <w:rPr>
                <w:sz w:val="20"/>
                <w:szCs w:val="20"/>
              </w:rPr>
              <w:t>; color pencils or markers (optional)</w:t>
            </w:r>
          </w:p>
        </w:tc>
      </w:tr>
    </w:tbl>
    <w:p w:rsidR="00395EA0" w:rsidRDefault="00395EA0" w:rsidP="00960616">
      <w:pPr>
        <w:spacing w:before="180"/>
        <w:rPr>
          <w:b/>
          <w:smallCaps/>
          <w:sz w:val="28"/>
          <w:szCs w:val="28"/>
        </w:rPr>
      </w:pPr>
    </w:p>
    <w:p w:rsidR="00395EA0" w:rsidRDefault="00395EA0" w:rsidP="00960616">
      <w:pPr>
        <w:spacing w:before="180"/>
        <w:rPr>
          <w:b/>
          <w:smallCaps/>
          <w:sz w:val="28"/>
          <w:szCs w:val="28"/>
        </w:rPr>
      </w:pPr>
    </w:p>
    <w:p w:rsidR="00960616" w:rsidRPr="005A556C" w:rsidRDefault="00960616" w:rsidP="00960616">
      <w:pPr>
        <w:spacing w:before="180"/>
        <w:rPr>
          <w:b/>
        </w:rPr>
      </w:pPr>
      <w:r w:rsidRPr="005A556C">
        <w:rPr>
          <w:b/>
          <w:smallCaps/>
          <w:sz w:val="28"/>
          <w:szCs w:val="28"/>
        </w:rPr>
        <w:lastRenderedPageBreak/>
        <w:t>Evaluation and Grading</w:t>
      </w:r>
    </w:p>
    <w:tbl>
      <w:tblPr>
        <w:tblStyle w:val="TableGrid"/>
        <w:tblW w:w="0" w:type="auto"/>
        <w:tblLook w:val="04A0" w:firstRow="1" w:lastRow="0" w:firstColumn="1" w:lastColumn="0" w:noHBand="0" w:noVBand="1"/>
      </w:tblPr>
      <w:tblGrid>
        <w:gridCol w:w="6824"/>
        <w:gridCol w:w="3472"/>
      </w:tblGrid>
      <w:tr w:rsidR="00960616" w:rsidRPr="004B0EB7" w:rsidTr="00E54691">
        <w:tc>
          <w:tcPr>
            <w:tcW w:w="6824" w:type="dxa"/>
            <w:vMerge w:val="restart"/>
            <w:vAlign w:val="center"/>
          </w:tcPr>
          <w:p w:rsidR="004E1BD4" w:rsidRPr="0015565A" w:rsidRDefault="004E1BD4" w:rsidP="004E1BD4">
            <w:pPr>
              <w:jc w:val="both"/>
              <w:rPr>
                <w:b/>
                <w:sz w:val="20"/>
              </w:rPr>
            </w:pPr>
            <w:r>
              <w:rPr>
                <w:b/>
                <w:sz w:val="20"/>
              </w:rPr>
              <w:t>Summative Assessments</w:t>
            </w:r>
            <w:r w:rsidRPr="0021454F">
              <w:rPr>
                <w:sz w:val="20"/>
              </w:rPr>
              <w:t>…..</w:t>
            </w:r>
            <w:r>
              <w:rPr>
                <w:sz w:val="20"/>
              </w:rPr>
              <w:t>45%</w:t>
            </w:r>
            <w:r w:rsidRPr="0015565A">
              <w:rPr>
                <w:sz w:val="20"/>
              </w:rPr>
              <w:t xml:space="preserve"> of total grade</w:t>
            </w:r>
          </w:p>
          <w:p w:rsidR="004E1BD4" w:rsidRPr="0015565A" w:rsidRDefault="004E1BD4" w:rsidP="004E1BD4">
            <w:pPr>
              <w:jc w:val="both"/>
              <w:rPr>
                <w:sz w:val="20"/>
              </w:rPr>
            </w:pPr>
            <w:r>
              <w:rPr>
                <w:sz w:val="20"/>
              </w:rPr>
              <w:t xml:space="preserve">     </w:t>
            </w:r>
            <w:r w:rsidRPr="0015565A">
              <w:rPr>
                <w:sz w:val="20"/>
              </w:rPr>
              <w:t>Test</w:t>
            </w:r>
            <w:r>
              <w:rPr>
                <w:sz w:val="20"/>
              </w:rPr>
              <w:t>s &amp; projects/major essays</w:t>
            </w:r>
          </w:p>
          <w:p w:rsidR="004E1BD4" w:rsidRPr="0015565A" w:rsidRDefault="00395EA0" w:rsidP="004E1BD4">
            <w:pPr>
              <w:jc w:val="both"/>
              <w:rPr>
                <w:b/>
                <w:sz w:val="20"/>
              </w:rPr>
            </w:pPr>
            <w:r>
              <w:rPr>
                <w:b/>
                <w:sz w:val="20"/>
              </w:rPr>
              <w:t>Formative</w:t>
            </w:r>
            <w:r w:rsidR="004E1BD4">
              <w:rPr>
                <w:b/>
                <w:sz w:val="20"/>
              </w:rPr>
              <w:t xml:space="preserve"> Assessments</w:t>
            </w:r>
            <w:r w:rsidR="004E1BD4" w:rsidRPr="0021454F">
              <w:rPr>
                <w:sz w:val="20"/>
              </w:rPr>
              <w:t>…..</w:t>
            </w:r>
            <w:r w:rsidR="004E1BD4">
              <w:rPr>
                <w:b/>
                <w:sz w:val="20"/>
              </w:rPr>
              <w:t xml:space="preserve"> </w:t>
            </w:r>
            <w:r w:rsidR="004E1BD4" w:rsidRPr="0021454F">
              <w:rPr>
                <w:sz w:val="20"/>
              </w:rPr>
              <w:t>35% of total grade</w:t>
            </w:r>
          </w:p>
          <w:p w:rsidR="004E1BD4" w:rsidRPr="0015565A" w:rsidRDefault="004E1BD4" w:rsidP="004E1BD4">
            <w:pPr>
              <w:jc w:val="both"/>
              <w:rPr>
                <w:sz w:val="20"/>
              </w:rPr>
            </w:pPr>
            <w:r>
              <w:rPr>
                <w:sz w:val="20"/>
              </w:rPr>
              <w:t xml:space="preserve">     </w:t>
            </w:r>
            <w:r w:rsidRPr="0015565A">
              <w:rPr>
                <w:sz w:val="20"/>
              </w:rPr>
              <w:t>Quizzes/quick writes</w:t>
            </w:r>
          </w:p>
          <w:p w:rsidR="004E1BD4" w:rsidRDefault="004E1BD4" w:rsidP="004E1BD4">
            <w:pPr>
              <w:jc w:val="both"/>
              <w:rPr>
                <w:sz w:val="20"/>
              </w:rPr>
            </w:pPr>
            <w:r>
              <w:rPr>
                <w:sz w:val="20"/>
              </w:rPr>
              <w:t xml:space="preserve">     </w:t>
            </w:r>
            <w:r w:rsidRPr="0015565A">
              <w:rPr>
                <w:sz w:val="20"/>
              </w:rPr>
              <w:t xml:space="preserve">Daily practice and class work </w:t>
            </w:r>
          </w:p>
          <w:p w:rsidR="004E1BD4" w:rsidRDefault="00395EA0" w:rsidP="004E1BD4">
            <w:pPr>
              <w:jc w:val="both"/>
              <w:rPr>
                <w:sz w:val="20"/>
              </w:rPr>
            </w:pPr>
            <w:r>
              <w:rPr>
                <w:b/>
                <w:sz w:val="20"/>
              </w:rPr>
              <w:t xml:space="preserve">Performance Exam </w:t>
            </w:r>
            <w:r w:rsidRPr="00395EA0">
              <w:rPr>
                <w:sz w:val="20"/>
              </w:rPr>
              <w:t>………..10% of total grade</w:t>
            </w:r>
          </w:p>
          <w:p w:rsidR="00395EA0" w:rsidRPr="0015565A" w:rsidRDefault="00395EA0" w:rsidP="004E1BD4">
            <w:pPr>
              <w:jc w:val="both"/>
              <w:rPr>
                <w:b/>
                <w:sz w:val="20"/>
              </w:rPr>
            </w:pPr>
            <w:r w:rsidRPr="00395EA0">
              <w:rPr>
                <w:b/>
                <w:sz w:val="20"/>
              </w:rPr>
              <w:t>Objective Exam</w:t>
            </w:r>
            <w:r>
              <w:rPr>
                <w:sz w:val="20"/>
              </w:rPr>
              <w:t>……………..10% of total grade</w:t>
            </w:r>
          </w:p>
          <w:p w:rsidR="00960616" w:rsidRPr="00276E52" w:rsidRDefault="00960616" w:rsidP="004E1BD4">
            <w:pPr>
              <w:jc w:val="both"/>
              <w:rPr>
                <w:color w:val="0000FF"/>
                <w:sz w:val="20"/>
              </w:rPr>
            </w:pPr>
          </w:p>
        </w:tc>
        <w:tc>
          <w:tcPr>
            <w:tcW w:w="3472" w:type="dxa"/>
            <w:vAlign w:val="center"/>
          </w:tcPr>
          <w:p w:rsidR="00960616" w:rsidRPr="004B0EB7" w:rsidRDefault="00960616" w:rsidP="00E54691">
            <w:pPr>
              <w:jc w:val="center"/>
              <w:rPr>
                <w:b/>
                <w:sz w:val="20"/>
                <w:szCs w:val="20"/>
              </w:rPr>
            </w:pPr>
            <w:r w:rsidRPr="004B0EB7">
              <w:rPr>
                <w:b/>
                <w:sz w:val="20"/>
                <w:szCs w:val="20"/>
              </w:rPr>
              <w:t>Grading Scale</w:t>
            </w:r>
          </w:p>
        </w:tc>
      </w:tr>
      <w:tr w:rsidR="00960616" w:rsidRPr="005A556C" w:rsidTr="00E54691">
        <w:tc>
          <w:tcPr>
            <w:tcW w:w="6824" w:type="dxa"/>
            <w:vMerge/>
          </w:tcPr>
          <w:p w:rsidR="00960616" w:rsidRPr="005A556C" w:rsidRDefault="00960616" w:rsidP="00E54691">
            <w:pPr>
              <w:tabs>
                <w:tab w:val="left" w:pos="2483"/>
              </w:tabs>
              <w:rPr>
                <w:sz w:val="20"/>
                <w:szCs w:val="20"/>
              </w:rPr>
            </w:pPr>
          </w:p>
        </w:tc>
        <w:tc>
          <w:tcPr>
            <w:tcW w:w="3472" w:type="dxa"/>
          </w:tcPr>
          <w:p w:rsidR="00960616" w:rsidRPr="005A556C" w:rsidRDefault="00960616" w:rsidP="00E54691">
            <w:pPr>
              <w:spacing w:before="60"/>
              <w:ind w:left="202"/>
              <w:rPr>
                <w:sz w:val="20"/>
                <w:szCs w:val="20"/>
              </w:rPr>
            </w:pPr>
            <w:r w:rsidRPr="005A556C">
              <w:rPr>
                <w:sz w:val="20"/>
                <w:szCs w:val="20"/>
              </w:rPr>
              <w:t>A:</w:t>
            </w:r>
            <w:r w:rsidRPr="005A556C">
              <w:rPr>
                <w:sz w:val="20"/>
                <w:szCs w:val="20"/>
              </w:rPr>
              <w:tab/>
              <w:t>90 and above</w:t>
            </w:r>
          </w:p>
          <w:p w:rsidR="00960616" w:rsidRPr="005A556C" w:rsidRDefault="00960616" w:rsidP="00E54691">
            <w:pPr>
              <w:ind w:left="196"/>
              <w:rPr>
                <w:sz w:val="20"/>
                <w:szCs w:val="20"/>
              </w:rPr>
            </w:pPr>
            <w:r w:rsidRPr="005A556C">
              <w:rPr>
                <w:sz w:val="20"/>
                <w:szCs w:val="20"/>
              </w:rPr>
              <w:t>B:</w:t>
            </w:r>
            <w:r w:rsidRPr="005A556C">
              <w:rPr>
                <w:sz w:val="20"/>
                <w:szCs w:val="20"/>
              </w:rPr>
              <w:tab/>
              <w:t>80 – 89</w:t>
            </w:r>
          </w:p>
          <w:p w:rsidR="00960616" w:rsidRPr="005A556C" w:rsidRDefault="00960616" w:rsidP="00E54691">
            <w:pPr>
              <w:ind w:left="196"/>
              <w:rPr>
                <w:sz w:val="20"/>
                <w:szCs w:val="20"/>
              </w:rPr>
            </w:pPr>
            <w:r w:rsidRPr="005A556C">
              <w:rPr>
                <w:sz w:val="20"/>
                <w:szCs w:val="20"/>
              </w:rPr>
              <w:t>C:</w:t>
            </w:r>
            <w:r w:rsidRPr="005A556C">
              <w:rPr>
                <w:sz w:val="20"/>
                <w:szCs w:val="20"/>
              </w:rPr>
              <w:tab/>
              <w:t>74 – 79</w:t>
            </w:r>
          </w:p>
          <w:p w:rsidR="00960616" w:rsidRPr="005A556C" w:rsidRDefault="00960616" w:rsidP="00E54691">
            <w:pPr>
              <w:spacing w:after="60"/>
              <w:ind w:left="202"/>
              <w:rPr>
                <w:sz w:val="20"/>
                <w:szCs w:val="20"/>
              </w:rPr>
            </w:pPr>
            <w:r w:rsidRPr="005A556C">
              <w:rPr>
                <w:sz w:val="20"/>
                <w:szCs w:val="20"/>
              </w:rPr>
              <w:t>D:</w:t>
            </w:r>
            <w:r w:rsidRPr="005A556C">
              <w:rPr>
                <w:sz w:val="20"/>
                <w:szCs w:val="20"/>
              </w:rPr>
              <w:tab/>
              <w:t>70 – 73</w:t>
            </w:r>
            <w:r w:rsidRPr="005A556C">
              <w:rPr>
                <w:sz w:val="20"/>
                <w:szCs w:val="20"/>
              </w:rPr>
              <w:br/>
              <w:t>F:</w:t>
            </w:r>
            <w:r w:rsidRPr="005A556C">
              <w:rPr>
                <w:sz w:val="20"/>
                <w:szCs w:val="20"/>
              </w:rPr>
              <w:tab/>
              <w:t>69 or below</w:t>
            </w:r>
          </w:p>
        </w:tc>
      </w:tr>
    </w:tbl>
    <w:p w:rsidR="00960616" w:rsidRPr="004E613A" w:rsidRDefault="00960616" w:rsidP="00960616">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5148"/>
        <w:gridCol w:w="5148"/>
      </w:tblGrid>
      <w:tr w:rsidR="00960616" w:rsidRPr="00424FC9" w:rsidTr="00E54691">
        <w:tc>
          <w:tcPr>
            <w:tcW w:w="5148" w:type="dxa"/>
          </w:tcPr>
          <w:p w:rsidR="00960616" w:rsidRPr="00424FC9" w:rsidRDefault="00960616" w:rsidP="00E54691">
            <w:pPr>
              <w:rPr>
                <w:b/>
                <w:sz w:val="20"/>
                <w:szCs w:val="20"/>
              </w:rPr>
            </w:pPr>
            <w:r w:rsidRPr="00424FC9">
              <w:rPr>
                <w:b/>
                <w:sz w:val="20"/>
                <w:szCs w:val="20"/>
              </w:rPr>
              <w:t>Expectations for Academic Success</w:t>
            </w:r>
          </w:p>
        </w:tc>
        <w:tc>
          <w:tcPr>
            <w:tcW w:w="5148" w:type="dxa"/>
          </w:tcPr>
          <w:p w:rsidR="00960616" w:rsidRPr="00424FC9" w:rsidRDefault="00960616" w:rsidP="00E54691">
            <w:pPr>
              <w:rPr>
                <w:b/>
                <w:sz w:val="20"/>
                <w:szCs w:val="20"/>
              </w:rPr>
            </w:pPr>
            <w:r w:rsidRPr="00424FC9">
              <w:rPr>
                <w:b/>
                <w:sz w:val="20"/>
                <w:szCs w:val="20"/>
              </w:rPr>
              <w:t xml:space="preserve">Additional </w:t>
            </w:r>
            <w:r>
              <w:rPr>
                <w:b/>
                <w:sz w:val="20"/>
                <w:szCs w:val="20"/>
              </w:rPr>
              <w:t>Policies:</w:t>
            </w:r>
          </w:p>
        </w:tc>
      </w:tr>
      <w:tr w:rsidR="00960616" w:rsidTr="00E54691">
        <w:tc>
          <w:tcPr>
            <w:tcW w:w="5148" w:type="dxa"/>
          </w:tcPr>
          <w:p w:rsidR="00960616" w:rsidRPr="00130CAE" w:rsidRDefault="00960616" w:rsidP="00960616">
            <w:pPr>
              <w:pStyle w:val="ListParagraph"/>
              <w:numPr>
                <w:ilvl w:val="0"/>
                <w:numId w:val="3"/>
              </w:numPr>
              <w:tabs>
                <w:tab w:val="left" w:pos="540"/>
              </w:tabs>
              <w:ind w:left="540" w:hanging="450"/>
              <w:rPr>
                <w:sz w:val="20"/>
                <w:szCs w:val="20"/>
              </w:rPr>
            </w:pPr>
            <w:r>
              <w:rPr>
                <w:sz w:val="20"/>
                <w:szCs w:val="20"/>
              </w:rPr>
              <w:t>Read daily. Expect reading quizzes.</w:t>
            </w:r>
          </w:p>
          <w:p w:rsidR="00960616" w:rsidRPr="00130CAE" w:rsidRDefault="00960616" w:rsidP="00960616">
            <w:pPr>
              <w:pStyle w:val="ListParagraph"/>
              <w:numPr>
                <w:ilvl w:val="0"/>
                <w:numId w:val="3"/>
              </w:numPr>
              <w:tabs>
                <w:tab w:val="left" w:pos="540"/>
              </w:tabs>
              <w:ind w:left="540" w:hanging="450"/>
              <w:rPr>
                <w:sz w:val="20"/>
                <w:szCs w:val="20"/>
              </w:rPr>
            </w:pPr>
            <w:r>
              <w:rPr>
                <w:sz w:val="20"/>
                <w:szCs w:val="20"/>
              </w:rPr>
              <w:t>Ask questions.</w:t>
            </w:r>
          </w:p>
          <w:p w:rsidR="00960616" w:rsidRPr="00130CAE" w:rsidRDefault="00960616" w:rsidP="00960616">
            <w:pPr>
              <w:pStyle w:val="ListParagraph"/>
              <w:numPr>
                <w:ilvl w:val="0"/>
                <w:numId w:val="3"/>
              </w:numPr>
              <w:tabs>
                <w:tab w:val="left" w:pos="540"/>
              </w:tabs>
              <w:ind w:left="540" w:hanging="450"/>
              <w:rPr>
                <w:sz w:val="20"/>
                <w:szCs w:val="20"/>
              </w:rPr>
            </w:pPr>
            <w:r>
              <w:rPr>
                <w:sz w:val="20"/>
                <w:szCs w:val="20"/>
              </w:rPr>
              <w:t>Participate constructively as a team member in small group work and large class discussion.</w:t>
            </w:r>
          </w:p>
          <w:p w:rsidR="00960616" w:rsidRPr="00130CAE" w:rsidRDefault="00960616" w:rsidP="00960616">
            <w:pPr>
              <w:pStyle w:val="ListParagraph"/>
              <w:numPr>
                <w:ilvl w:val="0"/>
                <w:numId w:val="3"/>
              </w:numPr>
              <w:tabs>
                <w:tab w:val="left" w:pos="540"/>
              </w:tabs>
              <w:ind w:left="540" w:hanging="450"/>
              <w:rPr>
                <w:sz w:val="20"/>
                <w:szCs w:val="20"/>
              </w:rPr>
            </w:pPr>
            <w:r>
              <w:rPr>
                <w:sz w:val="20"/>
                <w:szCs w:val="20"/>
              </w:rPr>
              <w:t>Proof read written assignments and edit meaningfully.</w:t>
            </w:r>
          </w:p>
          <w:p w:rsidR="00960616" w:rsidRDefault="00960616" w:rsidP="00960616">
            <w:pPr>
              <w:pStyle w:val="ListParagraph"/>
              <w:numPr>
                <w:ilvl w:val="0"/>
                <w:numId w:val="3"/>
              </w:numPr>
              <w:tabs>
                <w:tab w:val="left" w:pos="540"/>
              </w:tabs>
              <w:ind w:left="540" w:hanging="450"/>
              <w:contextualSpacing w:val="0"/>
              <w:rPr>
                <w:sz w:val="20"/>
                <w:szCs w:val="20"/>
              </w:rPr>
            </w:pPr>
            <w:r>
              <w:rPr>
                <w:sz w:val="20"/>
                <w:szCs w:val="20"/>
              </w:rPr>
              <w:t>Challenge yourself to continuously improve.</w:t>
            </w:r>
          </w:p>
          <w:p w:rsidR="00960616" w:rsidRPr="001E6B4F" w:rsidRDefault="00960616" w:rsidP="00960616">
            <w:pPr>
              <w:pStyle w:val="ListParagraph"/>
              <w:numPr>
                <w:ilvl w:val="0"/>
                <w:numId w:val="3"/>
              </w:numPr>
              <w:tabs>
                <w:tab w:val="left" w:pos="540"/>
              </w:tabs>
              <w:ind w:left="540" w:hanging="450"/>
              <w:contextualSpacing w:val="0"/>
              <w:rPr>
                <w:sz w:val="20"/>
                <w:szCs w:val="20"/>
              </w:rPr>
            </w:pPr>
            <w:r w:rsidRPr="001E6B4F">
              <w:rPr>
                <w:sz w:val="20"/>
              </w:rPr>
              <w:t xml:space="preserve">Be on time to class (DOT). </w:t>
            </w:r>
            <w:r w:rsidRPr="001E6B4F">
              <w:rPr>
                <w:sz w:val="18"/>
                <w:szCs w:val="18"/>
              </w:rPr>
              <w:t>Tardy policy will be governed by the guidelines established by Dacula On Time (</w:t>
            </w:r>
            <w:hyperlink r:id="rId9" w:history="1">
              <w:r w:rsidRPr="001E6B4F">
                <w:rPr>
                  <w:rStyle w:val="Hyperlink"/>
                  <w:sz w:val="18"/>
                  <w:szCs w:val="18"/>
                </w:rPr>
                <w:t>www.daculahs.org</w:t>
              </w:r>
            </w:hyperlink>
            <w:r w:rsidRPr="001E6B4F">
              <w:rPr>
                <w:sz w:val="18"/>
                <w:szCs w:val="18"/>
              </w:rPr>
              <w:t>).</w:t>
            </w:r>
          </w:p>
          <w:p w:rsidR="00960616" w:rsidRDefault="00960616" w:rsidP="00960616">
            <w:pPr>
              <w:pStyle w:val="ListParagraph"/>
              <w:numPr>
                <w:ilvl w:val="0"/>
                <w:numId w:val="3"/>
              </w:numPr>
              <w:tabs>
                <w:tab w:val="left" w:pos="540"/>
              </w:tabs>
              <w:ind w:left="540" w:hanging="450"/>
              <w:contextualSpacing w:val="0"/>
              <w:rPr>
                <w:sz w:val="20"/>
                <w:szCs w:val="20"/>
              </w:rPr>
            </w:pPr>
            <w:r>
              <w:rPr>
                <w:sz w:val="20"/>
                <w:szCs w:val="20"/>
              </w:rPr>
              <w:t xml:space="preserve">Be </w:t>
            </w:r>
            <w:r w:rsidRPr="002E38A2">
              <w:rPr>
                <w:b/>
                <w:sz w:val="20"/>
                <w:szCs w:val="20"/>
              </w:rPr>
              <w:t>seated and ready for class</w:t>
            </w:r>
            <w:r>
              <w:rPr>
                <w:sz w:val="20"/>
                <w:szCs w:val="20"/>
              </w:rPr>
              <w:t xml:space="preserve"> when the tardy bell rings.</w:t>
            </w:r>
          </w:p>
          <w:p w:rsidR="00960616" w:rsidRDefault="00960616" w:rsidP="00960616">
            <w:pPr>
              <w:pStyle w:val="ListParagraph"/>
              <w:numPr>
                <w:ilvl w:val="0"/>
                <w:numId w:val="3"/>
              </w:numPr>
              <w:tabs>
                <w:tab w:val="left" w:pos="540"/>
              </w:tabs>
              <w:ind w:left="540" w:hanging="450"/>
              <w:contextualSpacing w:val="0"/>
              <w:rPr>
                <w:sz w:val="20"/>
                <w:szCs w:val="20"/>
              </w:rPr>
            </w:pPr>
            <w:r>
              <w:rPr>
                <w:sz w:val="20"/>
                <w:szCs w:val="20"/>
              </w:rPr>
              <w:t>Follow WireLESS policy</w:t>
            </w:r>
          </w:p>
          <w:p w:rsidR="00960616" w:rsidRPr="002E38A2" w:rsidRDefault="00960616" w:rsidP="00960616">
            <w:pPr>
              <w:pStyle w:val="ListParagraph"/>
              <w:numPr>
                <w:ilvl w:val="0"/>
                <w:numId w:val="3"/>
              </w:numPr>
              <w:tabs>
                <w:tab w:val="left" w:pos="540"/>
              </w:tabs>
              <w:ind w:left="540" w:hanging="450"/>
              <w:contextualSpacing w:val="0"/>
              <w:rPr>
                <w:sz w:val="20"/>
                <w:szCs w:val="20"/>
              </w:rPr>
            </w:pPr>
            <w:r>
              <w:rPr>
                <w:sz w:val="20"/>
                <w:szCs w:val="20"/>
              </w:rPr>
              <w:t xml:space="preserve">Turn in assignments on time.  </w:t>
            </w:r>
            <w:r w:rsidRPr="00354A8F">
              <w:rPr>
                <w:b/>
                <w:bCs/>
                <w:sz w:val="20"/>
              </w:rPr>
              <w:t>Daily practice assignments,</w:t>
            </w:r>
            <w:r w:rsidRPr="00354A8F">
              <w:rPr>
                <w:sz w:val="20"/>
              </w:rPr>
              <w:t xml:space="preserve"> including in class and out of class work, will NOT be accepted late.  For </w:t>
            </w:r>
            <w:r w:rsidRPr="00354A8F">
              <w:rPr>
                <w:b/>
                <w:sz w:val="20"/>
              </w:rPr>
              <w:t>m</w:t>
            </w:r>
            <w:r w:rsidRPr="00354A8F">
              <w:rPr>
                <w:b/>
                <w:bCs/>
                <w:sz w:val="20"/>
              </w:rPr>
              <w:t>ajor assignments,</w:t>
            </w:r>
            <w:r w:rsidRPr="00354A8F">
              <w:rPr>
                <w:sz w:val="20"/>
              </w:rPr>
              <w:t xml:space="preserve"> refer to school policy.  Because of the severe penalty, </w:t>
            </w:r>
            <w:r>
              <w:rPr>
                <w:sz w:val="20"/>
              </w:rPr>
              <w:t xml:space="preserve">turning in assignments on time </w:t>
            </w:r>
            <w:r w:rsidRPr="00354A8F">
              <w:rPr>
                <w:sz w:val="20"/>
              </w:rPr>
              <w:t>is crucia</w:t>
            </w:r>
            <w:r>
              <w:rPr>
                <w:sz w:val="20"/>
              </w:rPr>
              <w:t>l to students’ success</w:t>
            </w:r>
            <w:r w:rsidRPr="00354A8F">
              <w:rPr>
                <w:sz w:val="20"/>
              </w:rPr>
              <w:t>.</w:t>
            </w:r>
          </w:p>
          <w:p w:rsidR="00960616" w:rsidRPr="00130CAE" w:rsidRDefault="00960616" w:rsidP="004B728A">
            <w:pPr>
              <w:pStyle w:val="ListParagraph"/>
              <w:numPr>
                <w:ilvl w:val="0"/>
                <w:numId w:val="3"/>
              </w:numPr>
              <w:tabs>
                <w:tab w:val="left" w:pos="540"/>
              </w:tabs>
              <w:ind w:left="540" w:hanging="450"/>
              <w:contextualSpacing w:val="0"/>
              <w:rPr>
                <w:sz w:val="20"/>
                <w:szCs w:val="20"/>
              </w:rPr>
            </w:pPr>
            <w:r>
              <w:rPr>
                <w:b/>
                <w:color w:val="000000"/>
                <w:sz w:val="20"/>
              </w:rPr>
              <w:t xml:space="preserve">Absences: </w:t>
            </w:r>
            <w:r w:rsidRPr="00DC1B11">
              <w:rPr>
                <w:color w:val="000000"/>
                <w:sz w:val="20"/>
              </w:rPr>
              <w:t>All pre</w:t>
            </w:r>
            <w:r>
              <w:rPr>
                <w:color w:val="000000"/>
                <w:sz w:val="20"/>
              </w:rPr>
              <w:t>-</w:t>
            </w:r>
            <w:r w:rsidRPr="00DC1B11">
              <w:rPr>
                <w:color w:val="000000"/>
                <w:sz w:val="20"/>
              </w:rPr>
              <w:t>assigned work for a class will be due on the day a stu</w:t>
            </w:r>
            <w:r>
              <w:rPr>
                <w:color w:val="000000"/>
                <w:sz w:val="20"/>
              </w:rPr>
              <w:t>dent returns</w:t>
            </w:r>
            <w:r w:rsidRPr="00DC1B11">
              <w:rPr>
                <w:color w:val="000000"/>
                <w:sz w:val="20"/>
              </w:rPr>
              <w:t xml:space="preserve"> after an absence</w:t>
            </w:r>
            <w:r>
              <w:rPr>
                <w:color w:val="000000"/>
                <w:sz w:val="20"/>
              </w:rPr>
              <w:t xml:space="preserve"> (including quizzes or tests)</w:t>
            </w:r>
            <w:r w:rsidRPr="00DC1B11">
              <w:rPr>
                <w:color w:val="000000"/>
                <w:sz w:val="20"/>
              </w:rPr>
              <w:t xml:space="preserve"> or according to arrange</w:t>
            </w:r>
            <w:r>
              <w:rPr>
                <w:color w:val="000000"/>
                <w:sz w:val="20"/>
              </w:rPr>
              <w:t>ments made with that teacher.  S</w:t>
            </w:r>
            <w:r w:rsidRPr="00DC1B11">
              <w:rPr>
                <w:color w:val="000000"/>
                <w:sz w:val="20"/>
              </w:rPr>
              <w:t xml:space="preserve">tudents will be given five (5) days to make up work </w:t>
            </w:r>
            <w:r>
              <w:rPr>
                <w:color w:val="000000"/>
                <w:sz w:val="20"/>
              </w:rPr>
              <w:t xml:space="preserve">missed due to absence </w:t>
            </w:r>
            <w:r w:rsidRPr="00DC1B11">
              <w:rPr>
                <w:color w:val="000000"/>
                <w:sz w:val="20"/>
              </w:rPr>
              <w:t>or follow other arrangements granted by the teacher</w:t>
            </w:r>
            <w:r w:rsidRPr="003650B3">
              <w:rPr>
                <w:rFonts w:ascii="Helv" w:hAnsi="Helv" w:cs="Helv"/>
                <w:color w:val="000000"/>
                <w:sz w:val="20"/>
              </w:rPr>
              <w:t>.</w:t>
            </w:r>
            <w:r>
              <w:rPr>
                <w:rFonts w:ascii="Helv" w:hAnsi="Helv" w:cs="Helv"/>
                <w:color w:val="000000"/>
                <w:sz w:val="20"/>
              </w:rPr>
              <w:t xml:space="preserve"> </w:t>
            </w:r>
            <w:r w:rsidRPr="00354A8F">
              <w:rPr>
                <w:sz w:val="20"/>
              </w:rPr>
              <w:t xml:space="preserve">It is the student’s responsibility to collect make-up work upon his/her return to school and return it to the teacher within the established time frame.  Students who miss one-half of the class are considered absent.  </w:t>
            </w:r>
          </w:p>
        </w:tc>
        <w:tc>
          <w:tcPr>
            <w:tcW w:w="5148" w:type="dxa"/>
          </w:tcPr>
          <w:p w:rsidR="00960616" w:rsidRDefault="00960616" w:rsidP="00960616">
            <w:pPr>
              <w:pStyle w:val="List"/>
              <w:numPr>
                <w:ilvl w:val="0"/>
                <w:numId w:val="6"/>
              </w:numPr>
              <w:ind w:left="432" w:hanging="270"/>
              <w:jc w:val="both"/>
              <w:rPr>
                <w:sz w:val="18"/>
                <w:szCs w:val="18"/>
              </w:rPr>
            </w:pPr>
            <w:r>
              <w:rPr>
                <w:b/>
                <w:bCs/>
                <w:sz w:val="18"/>
                <w:szCs w:val="18"/>
              </w:rPr>
              <w:t>Guidelines for submitting essays:</w:t>
            </w:r>
          </w:p>
          <w:p w:rsidR="00960616" w:rsidRDefault="00960616" w:rsidP="00960616">
            <w:pPr>
              <w:numPr>
                <w:ilvl w:val="0"/>
                <w:numId w:val="5"/>
              </w:numPr>
              <w:jc w:val="both"/>
              <w:rPr>
                <w:sz w:val="20"/>
                <w:szCs w:val="20"/>
              </w:rPr>
            </w:pPr>
            <w:r w:rsidRPr="00D85BF3">
              <w:rPr>
                <w:sz w:val="20"/>
                <w:szCs w:val="20"/>
              </w:rPr>
              <w:t>Drafts will be typed, in MLA format, and</w:t>
            </w:r>
            <w:r>
              <w:rPr>
                <w:sz w:val="20"/>
                <w:szCs w:val="20"/>
              </w:rPr>
              <w:t xml:space="preserve"> will contain the basic features of a complete</w:t>
            </w:r>
            <w:r w:rsidRPr="00D85BF3">
              <w:rPr>
                <w:sz w:val="20"/>
                <w:szCs w:val="20"/>
              </w:rPr>
              <w:t xml:space="preserve"> essay </w:t>
            </w:r>
          </w:p>
          <w:p w:rsidR="00960616" w:rsidRPr="00D85BF3" w:rsidRDefault="00960616" w:rsidP="00960616">
            <w:pPr>
              <w:numPr>
                <w:ilvl w:val="0"/>
                <w:numId w:val="5"/>
              </w:numPr>
              <w:jc w:val="both"/>
              <w:rPr>
                <w:sz w:val="20"/>
                <w:szCs w:val="20"/>
              </w:rPr>
            </w:pPr>
            <w:r w:rsidRPr="00D85BF3">
              <w:rPr>
                <w:sz w:val="20"/>
                <w:szCs w:val="20"/>
              </w:rPr>
              <w:t>The revision process is essential to crafting quality writing; therefore, students must have drafts on the day they are due. No credit will be allowed for drafts that are not in class on the required day.</w:t>
            </w:r>
          </w:p>
          <w:p w:rsidR="00960616" w:rsidRPr="00651988" w:rsidRDefault="00960616" w:rsidP="00960616">
            <w:pPr>
              <w:numPr>
                <w:ilvl w:val="0"/>
                <w:numId w:val="5"/>
              </w:numPr>
              <w:jc w:val="both"/>
              <w:rPr>
                <w:sz w:val="20"/>
                <w:szCs w:val="20"/>
              </w:rPr>
            </w:pPr>
            <w:r w:rsidRPr="00651988">
              <w:rPr>
                <w:sz w:val="20"/>
                <w:szCs w:val="20"/>
              </w:rPr>
              <w:t>All papers written out of class must be computer generated, following MLA format. Errors in MLA format will result in a significantly lower grade, making it essential for students to find mistakes during draft stages (i.e., have a complete draft on the day it is due). Information on MLA format is available on my website.</w:t>
            </w:r>
          </w:p>
          <w:p w:rsidR="00960616" w:rsidRPr="00133480" w:rsidRDefault="00960616" w:rsidP="00960616">
            <w:pPr>
              <w:numPr>
                <w:ilvl w:val="0"/>
                <w:numId w:val="5"/>
              </w:numPr>
              <w:jc w:val="both"/>
              <w:rPr>
                <w:sz w:val="20"/>
                <w:szCs w:val="20"/>
              </w:rPr>
            </w:pPr>
            <w:r w:rsidRPr="00651988">
              <w:rPr>
                <w:sz w:val="20"/>
                <w:szCs w:val="20"/>
              </w:rPr>
              <w:t>Papers will be su</w:t>
            </w:r>
            <w:r w:rsidR="004E1BD4">
              <w:rPr>
                <w:sz w:val="20"/>
                <w:szCs w:val="20"/>
              </w:rPr>
              <w:t>bmitted on the day they are due.</w:t>
            </w:r>
          </w:p>
          <w:p w:rsidR="00960616" w:rsidRDefault="00960616" w:rsidP="00E54691">
            <w:pPr>
              <w:pStyle w:val="List"/>
              <w:ind w:left="342" w:firstLine="0"/>
              <w:jc w:val="both"/>
              <w:rPr>
                <w:sz w:val="18"/>
                <w:szCs w:val="18"/>
              </w:rPr>
            </w:pPr>
          </w:p>
          <w:p w:rsidR="00960616" w:rsidRDefault="00960616" w:rsidP="00960616">
            <w:pPr>
              <w:pStyle w:val="List"/>
              <w:numPr>
                <w:ilvl w:val="0"/>
                <w:numId w:val="6"/>
              </w:numPr>
              <w:ind w:left="432" w:hanging="270"/>
              <w:jc w:val="both"/>
              <w:rPr>
                <w:sz w:val="20"/>
              </w:rPr>
            </w:pPr>
            <w:r w:rsidRPr="000B47B3">
              <w:rPr>
                <w:sz w:val="20"/>
              </w:rPr>
              <w:t>If cheating takes place, an Academic Dishonesty Incident Report will be sent to an administrator, who will determine consequences.  Please be aware of this rule and the seriousness of the consequence. Cheating includes plagiarism in any form for any and/or all parts of assignments, essays, or projects as well as copying other student’s work.  Plagiarism includes but is not limited to taking information or material without citation from outside sources, including all web sites, paper sharing sites, books, magazines, or other students.</w:t>
            </w:r>
          </w:p>
          <w:p w:rsidR="00960616" w:rsidRPr="000B47B3" w:rsidRDefault="00960616" w:rsidP="00E54691">
            <w:pPr>
              <w:pStyle w:val="List"/>
              <w:ind w:left="432" w:firstLine="0"/>
              <w:jc w:val="both"/>
              <w:rPr>
                <w:sz w:val="20"/>
              </w:rPr>
            </w:pPr>
          </w:p>
          <w:p w:rsidR="00960616" w:rsidRPr="000B47B3" w:rsidRDefault="00960616" w:rsidP="00960616">
            <w:pPr>
              <w:pStyle w:val="List"/>
              <w:numPr>
                <w:ilvl w:val="0"/>
                <w:numId w:val="6"/>
              </w:numPr>
              <w:ind w:left="432" w:hanging="270"/>
              <w:jc w:val="both"/>
              <w:rPr>
                <w:sz w:val="20"/>
              </w:rPr>
            </w:pPr>
            <w:r w:rsidRPr="000B47B3">
              <w:rPr>
                <w:sz w:val="20"/>
              </w:rPr>
              <w:t>Unsatisfactory conduct will result in detention and a possible parent phone call. Serious violations will immediately be referred to administration.</w:t>
            </w:r>
          </w:p>
          <w:p w:rsidR="00960616" w:rsidRPr="00130CAE" w:rsidRDefault="00960616" w:rsidP="00E54691">
            <w:pPr>
              <w:pStyle w:val="ListParagraph"/>
              <w:tabs>
                <w:tab w:val="left" w:pos="432"/>
              </w:tabs>
              <w:ind w:left="72"/>
              <w:rPr>
                <w:sz w:val="20"/>
                <w:szCs w:val="20"/>
              </w:rPr>
            </w:pPr>
          </w:p>
        </w:tc>
      </w:tr>
    </w:tbl>
    <w:p w:rsidR="00960616" w:rsidRPr="004B0EB7" w:rsidRDefault="00960616" w:rsidP="00960616">
      <w:pPr>
        <w:rPr>
          <w:iCs/>
          <w:color w:val="000000"/>
        </w:rPr>
      </w:pPr>
    </w:p>
    <w:p w:rsidR="00960616" w:rsidRPr="00C247B8" w:rsidRDefault="00960616" w:rsidP="00960616">
      <w:pPr>
        <w:rPr>
          <w:sz w:val="18"/>
          <w:szCs w:val="18"/>
        </w:rPr>
      </w:pPr>
      <w:r w:rsidRPr="004B0EB7">
        <w:rPr>
          <w:i/>
          <w:iCs/>
          <w:color w:val="000000"/>
          <w:sz w:val="18"/>
          <w:szCs w:val="18"/>
        </w:rPr>
        <w:t>The syllabus may be updated as needed throughout the semester.</w:t>
      </w:r>
    </w:p>
    <w:p w:rsidR="003431C6" w:rsidRDefault="003431C6"/>
    <w:sectPr w:rsidR="003431C6" w:rsidSect="00276E52">
      <w:footerReference w:type="default" r:id="rId10"/>
      <w:pgSz w:w="12240" w:h="15840"/>
      <w:pgMar w:top="720" w:right="1080" w:bottom="450" w:left="108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A7" w:rsidRDefault="00187DA7" w:rsidP="00177B45">
      <w:r>
        <w:separator/>
      </w:r>
    </w:p>
  </w:endnote>
  <w:endnote w:type="continuationSeparator" w:id="0">
    <w:p w:rsidR="00187DA7" w:rsidRDefault="00187DA7" w:rsidP="0017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41" w:rsidRPr="004E613A" w:rsidRDefault="0069010B" w:rsidP="0079305D">
    <w:pPr>
      <w:jc w:val="right"/>
      <w:rPr>
        <w:sz w:val="18"/>
        <w:szCs w:val="18"/>
      </w:rPr>
    </w:pPr>
    <w:r>
      <w:rPr>
        <w:sz w:val="18"/>
        <w:szCs w:val="18"/>
      </w:rPr>
      <w:t>Honors</w:t>
    </w:r>
    <w:r w:rsidR="00177B45">
      <w:rPr>
        <w:sz w:val="18"/>
        <w:szCs w:val="18"/>
      </w:rPr>
      <w:t xml:space="preserve"> Senior</w:t>
    </w:r>
    <w:r w:rsidR="00177B45" w:rsidRPr="004E613A">
      <w:rPr>
        <w:sz w:val="18"/>
        <w:szCs w:val="18"/>
      </w:rPr>
      <w:t xml:space="preserve"> Language Arts Course Syllabus – </w:t>
    </w:r>
    <w:sdt>
      <w:sdtPr>
        <w:rPr>
          <w:sz w:val="18"/>
          <w:szCs w:val="18"/>
        </w:rPr>
        <w:id w:val="30568991"/>
        <w:docPartObj>
          <w:docPartGallery w:val="Page Numbers (Top of Page)"/>
          <w:docPartUnique/>
        </w:docPartObj>
      </w:sdtPr>
      <w:sdtEndPr/>
      <w:sdtContent>
        <w:r w:rsidR="00177B45" w:rsidRPr="004E613A">
          <w:rPr>
            <w:sz w:val="18"/>
            <w:szCs w:val="18"/>
          </w:rPr>
          <w:t xml:space="preserve">Page </w:t>
        </w:r>
        <w:r w:rsidR="00AF3C08" w:rsidRPr="004E613A">
          <w:rPr>
            <w:sz w:val="18"/>
            <w:szCs w:val="18"/>
          </w:rPr>
          <w:fldChar w:fldCharType="begin"/>
        </w:r>
        <w:r w:rsidR="00177B45" w:rsidRPr="004E613A">
          <w:rPr>
            <w:sz w:val="18"/>
            <w:szCs w:val="18"/>
          </w:rPr>
          <w:instrText xml:space="preserve"> PAGE </w:instrText>
        </w:r>
        <w:r w:rsidR="00AF3C08" w:rsidRPr="004E613A">
          <w:rPr>
            <w:sz w:val="18"/>
            <w:szCs w:val="18"/>
          </w:rPr>
          <w:fldChar w:fldCharType="separate"/>
        </w:r>
        <w:r w:rsidR="0049668F">
          <w:rPr>
            <w:noProof/>
            <w:sz w:val="18"/>
            <w:szCs w:val="18"/>
          </w:rPr>
          <w:t>1</w:t>
        </w:r>
        <w:r w:rsidR="00AF3C08" w:rsidRPr="004E613A">
          <w:rPr>
            <w:sz w:val="18"/>
            <w:szCs w:val="18"/>
          </w:rPr>
          <w:fldChar w:fldCharType="end"/>
        </w:r>
        <w:r w:rsidR="00177B45" w:rsidRPr="004E613A">
          <w:rPr>
            <w:sz w:val="18"/>
            <w:szCs w:val="18"/>
          </w:rPr>
          <w:t xml:space="preserve"> of </w:t>
        </w:r>
        <w:r w:rsidR="00AF3C08" w:rsidRPr="004E613A">
          <w:rPr>
            <w:sz w:val="18"/>
            <w:szCs w:val="18"/>
          </w:rPr>
          <w:fldChar w:fldCharType="begin"/>
        </w:r>
        <w:r w:rsidR="00177B45" w:rsidRPr="004E613A">
          <w:rPr>
            <w:sz w:val="18"/>
            <w:szCs w:val="18"/>
          </w:rPr>
          <w:instrText xml:space="preserve"> NUMPAGES  </w:instrText>
        </w:r>
        <w:r w:rsidR="00AF3C08" w:rsidRPr="004E613A">
          <w:rPr>
            <w:sz w:val="18"/>
            <w:szCs w:val="18"/>
          </w:rPr>
          <w:fldChar w:fldCharType="separate"/>
        </w:r>
        <w:r w:rsidR="0049668F">
          <w:rPr>
            <w:noProof/>
            <w:sz w:val="18"/>
            <w:szCs w:val="18"/>
          </w:rPr>
          <w:t>2</w:t>
        </w:r>
        <w:r w:rsidR="00AF3C08" w:rsidRPr="004E613A">
          <w:rPr>
            <w:sz w:val="18"/>
            <w:szCs w:val="18"/>
          </w:rPr>
          <w:fldChar w:fldCharType="end"/>
        </w:r>
      </w:sdtContent>
    </w:sdt>
  </w:p>
  <w:p w:rsidR="00350341" w:rsidRDefault="00187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A7" w:rsidRDefault="00187DA7" w:rsidP="00177B45">
      <w:r>
        <w:separator/>
      </w:r>
    </w:p>
  </w:footnote>
  <w:footnote w:type="continuationSeparator" w:id="0">
    <w:p w:rsidR="00187DA7" w:rsidRDefault="00187DA7" w:rsidP="00177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433"/>
    <w:multiLevelType w:val="hybridMultilevel"/>
    <w:tmpl w:val="ACA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53B3"/>
    <w:multiLevelType w:val="hybridMultilevel"/>
    <w:tmpl w:val="3EFC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011E8"/>
    <w:multiLevelType w:val="hybridMultilevel"/>
    <w:tmpl w:val="DF0C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F5D85"/>
    <w:multiLevelType w:val="hybridMultilevel"/>
    <w:tmpl w:val="EA2C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9773C"/>
    <w:multiLevelType w:val="hybridMultilevel"/>
    <w:tmpl w:val="0DE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404BD"/>
    <w:multiLevelType w:val="hybridMultilevel"/>
    <w:tmpl w:val="2A44EC5E"/>
    <w:lvl w:ilvl="0" w:tplc="C78AA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0"/>
  </w:num>
  <w:num w:numId="5">
    <w:abstractNumId w:val="1"/>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16"/>
    <w:rsid w:val="00065F70"/>
    <w:rsid w:val="001246CF"/>
    <w:rsid w:val="00177B45"/>
    <w:rsid w:val="00187DA7"/>
    <w:rsid w:val="002F7DB1"/>
    <w:rsid w:val="003431C6"/>
    <w:rsid w:val="00395EA0"/>
    <w:rsid w:val="003A6790"/>
    <w:rsid w:val="003B3072"/>
    <w:rsid w:val="00417A49"/>
    <w:rsid w:val="004316A2"/>
    <w:rsid w:val="0049668F"/>
    <w:rsid w:val="004B728A"/>
    <w:rsid w:val="004E1BD4"/>
    <w:rsid w:val="00516982"/>
    <w:rsid w:val="00541492"/>
    <w:rsid w:val="00573E7C"/>
    <w:rsid w:val="0069010B"/>
    <w:rsid w:val="00696C3A"/>
    <w:rsid w:val="006C4832"/>
    <w:rsid w:val="00960616"/>
    <w:rsid w:val="00AA20FC"/>
    <w:rsid w:val="00AF3C08"/>
    <w:rsid w:val="00C532AA"/>
    <w:rsid w:val="00D11CFF"/>
    <w:rsid w:val="00D13BB0"/>
    <w:rsid w:val="00D75F5F"/>
    <w:rsid w:val="00DC5E65"/>
    <w:rsid w:val="00E2596E"/>
    <w:rsid w:val="00F53D3D"/>
    <w:rsid w:val="00FD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7E1C5-0E7D-40CD-9989-4EA1B155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16"/>
    <w:rPr>
      <w:rFonts w:ascii="Times New Roman" w:eastAsia="Times New Roman" w:hAnsi="Times New Roman" w:cs="Times New Roman"/>
      <w:szCs w:val="24"/>
    </w:rPr>
  </w:style>
  <w:style w:type="paragraph" w:styleId="Heading3">
    <w:name w:val="heading 3"/>
    <w:basedOn w:val="Normal"/>
    <w:next w:val="Normal"/>
    <w:link w:val="Heading3Char"/>
    <w:qFormat/>
    <w:rsid w:val="009606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0616"/>
    <w:rPr>
      <w:rFonts w:ascii="Arial" w:eastAsia="Times New Roman" w:hAnsi="Arial" w:cs="Arial"/>
      <w:b/>
      <w:bCs/>
      <w:sz w:val="26"/>
      <w:szCs w:val="26"/>
    </w:rPr>
  </w:style>
  <w:style w:type="character" w:customStyle="1" w:styleId="Heading2Char">
    <w:name w:val="Heading 2 Char"/>
    <w:basedOn w:val="DefaultParagraphFont"/>
    <w:rsid w:val="00960616"/>
    <w:rPr>
      <w:rFonts w:ascii="Arial" w:hAnsi="Arial" w:cs="Arial"/>
      <w:b/>
      <w:bCs/>
      <w:i/>
      <w:iCs/>
      <w:sz w:val="28"/>
      <w:szCs w:val="28"/>
      <w:lang w:val="en-US" w:eastAsia="en-US" w:bidi="ar-SA"/>
    </w:rPr>
  </w:style>
  <w:style w:type="paragraph" w:styleId="Footer">
    <w:name w:val="footer"/>
    <w:basedOn w:val="Normal"/>
    <w:link w:val="FooterChar"/>
    <w:uiPriority w:val="99"/>
    <w:unhideWhenUsed/>
    <w:rsid w:val="00960616"/>
    <w:pPr>
      <w:tabs>
        <w:tab w:val="center" w:pos="4680"/>
        <w:tab w:val="right" w:pos="9360"/>
      </w:tabs>
    </w:pPr>
  </w:style>
  <w:style w:type="character" w:customStyle="1" w:styleId="FooterChar">
    <w:name w:val="Footer Char"/>
    <w:basedOn w:val="DefaultParagraphFont"/>
    <w:link w:val="Footer"/>
    <w:uiPriority w:val="99"/>
    <w:rsid w:val="00960616"/>
    <w:rPr>
      <w:rFonts w:ascii="Times New Roman" w:eastAsia="Times New Roman" w:hAnsi="Times New Roman" w:cs="Times New Roman"/>
      <w:szCs w:val="24"/>
    </w:rPr>
  </w:style>
  <w:style w:type="paragraph" w:styleId="ListParagraph">
    <w:name w:val="List Paragraph"/>
    <w:basedOn w:val="Normal"/>
    <w:uiPriority w:val="34"/>
    <w:qFormat/>
    <w:rsid w:val="00960616"/>
    <w:pPr>
      <w:ind w:left="720"/>
      <w:contextualSpacing/>
    </w:pPr>
  </w:style>
  <w:style w:type="table" w:styleId="TableGrid">
    <w:name w:val="Table Grid"/>
    <w:basedOn w:val="TableNormal"/>
    <w:uiPriority w:val="59"/>
    <w:rsid w:val="009606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616"/>
    <w:rPr>
      <w:color w:val="0000FF" w:themeColor="hyperlink"/>
      <w:u w:val="single"/>
    </w:rPr>
  </w:style>
  <w:style w:type="paragraph" w:styleId="List">
    <w:name w:val="List"/>
    <w:basedOn w:val="Normal"/>
    <w:rsid w:val="00960616"/>
    <w:pPr>
      <w:ind w:left="360" w:hanging="360"/>
    </w:pPr>
    <w:rPr>
      <w:szCs w:val="20"/>
    </w:rPr>
  </w:style>
  <w:style w:type="paragraph" w:styleId="BodyTextIndent">
    <w:name w:val="Body Text Indent"/>
    <w:basedOn w:val="Normal"/>
    <w:link w:val="BodyTextIndentChar"/>
    <w:rsid w:val="00960616"/>
    <w:pPr>
      <w:spacing w:after="120"/>
      <w:ind w:left="360"/>
    </w:pPr>
    <w:rPr>
      <w:szCs w:val="20"/>
    </w:rPr>
  </w:style>
  <w:style w:type="character" w:customStyle="1" w:styleId="BodyTextIndentChar">
    <w:name w:val="Body Text Indent Char"/>
    <w:basedOn w:val="DefaultParagraphFont"/>
    <w:link w:val="BodyTextIndent"/>
    <w:rsid w:val="00960616"/>
    <w:rPr>
      <w:rFonts w:ascii="Times New Roman" w:eastAsia="Times New Roman" w:hAnsi="Times New Roman" w:cs="Times New Roman"/>
      <w:szCs w:val="20"/>
    </w:rPr>
  </w:style>
  <w:style w:type="paragraph" w:styleId="PlainText">
    <w:name w:val="Plain Text"/>
    <w:basedOn w:val="Normal"/>
    <w:link w:val="PlainTextChar"/>
    <w:rsid w:val="00960616"/>
    <w:rPr>
      <w:rFonts w:ascii="Courier New" w:hAnsi="Courier New"/>
      <w:sz w:val="20"/>
      <w:szCs w:val="20"/>
    </w:rPr>
  </w:style>
  <w:style w:type="character" w:customStyle="1" w:styleId="PlainTextChar">
    <w:name w:val="Plain Text Char"/>
    <w:basedOn w:val="DefaultParagraphFont"/>
    <w:link w:val="PlainText"/>
    <w:rsid w:val="00960616"/>
    <w:rPr>
      <w:rFonts w:ascii="Courier New" w:eastAsia="Times New Roman" w:hAnsi="Courier New" w:cs="Times New Roman"/>
      <w:sz w:val="20"/>
      <w:szCs w:val="20"/>
    </w:rPr>
  </w:style>
  <w:style w:type="paragraph" w:styleId="Header">
    <w:name w:val="header"/>
    <w:basedOn w:val="Normal"/>
    <w:link w:val="HeaderChar"/>
    <w:uiPriority w:val="99"/>
    <w:unhideWhenUsed/>
    <w:rsid w:val="00177B45"/>
    <w:pPr>
      <w:tabs>
        <w:tab w:val="center" w:pos="4680"/>
        <w:tab w:val="right" w:pos="9360"/>
      </w:tabs>
    </w:pPr>
  </w:style>
  <w:style w:type="character" w:customStyle="1" w:styleId="HeaderChar">
    <w:name w:val="Header Char"/>
    <w:basedOn w:val="DefaultParagraphFont"/>
    <w:link w:val="Header"/>
    <w:uiPriority w:val="99"/>
    <w:rsid w:val="00177B45"/>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13BB0"/>
    <w:rPr>
      <w:rFonts w:ascii="Tahoma" w:hAnsi="Tahoma" w:cs="Tahoma"/>
      <w:sz w:val="16"/>
      <w:szCs w:val="16"/>
    </w:rPr>
  </w:style>
  <w:style w:type="character" w:customStyle="1" w:styleId="BalloonTextChar">
    <w:name w:val="Balloon Text Char"/>
    <w:basedOn w:val="DefaultParagraphFont"/>
    <w:link w:val="BalloonText"/>
    <w:uiPriority w:val="99"/>
    <w:semiHidden/>
    <w:rsid w:val="00D13BB0"/>
    <w:rPr>
      <w:rFonts w:ascii="Tahoma" w:eastAsia="Times New Roman" w:hAnsi="Tahoma" w:cs="Tahoma"/>
      <w:sz w:val="16"/>
      <w:szCs w:val="16"/>
    </w:rPr>
  </w:style>
  <w:style w:type="paragraph" w:styleId="NoSpacing">
    <w:name w:val="No Spacing"/>
    <w:uiPriority w:val="1"/>
    <w:qFormat/>
    <w:rsid w:val="0069010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innett.k12.ga.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cul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e199900894</dc:creator>
  <cp:lastModifiedBy>Hill-Solomon, Dimitra</cp:lastModifiedBy>
  <cp:revision>4</cp:revision>
  <cp:lastPrinted>2013-08-08T19:53:00Z</cp:lastPrinted>
  <dcterms:created xsi:type="dcterms:W3CDTF">2016-08-01T16:12:00Z</dcterms:created>
  <dcterms:modified xsi:type="dcterms:W3CDTF">2016-08-05T13:25:00Z</dcterms:modified>
</cp:coreProperties>
</file>